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78" w:type="dxa"/>
        <w:tblInd w:w="-10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40"/>
        <w:gridCol w:w="3440"/>
        <w:gridCol w:w="6210"/>
        <w:gridCol w:w="188"/>
      </w:tblGrid>
      <w:tr w:rsidR="0037603B" w:rsidRPr="0037603B" w:rsidTr="002D03B5">
        <w:trPr>
          <w:gridAfter w:val="3"/>
          <w:wAfter w:w="9838" w:type="dxa"/>
          <w:trHeight w:val="1813"/>
        </w:trPr>
        <w:tc>
          <w:tcPr>
            <w:tcW w:w="2140" w:type="dxa"/>
            <w:tcBorders>
              <w:top w:val="double" w:sz="4" w:space="0" w:color="auto"/>
              <w:left w:val="double" w:sz="4" w:space="0" w:color="auto"/>
              <w:bottom w:val="nil"/>
              <w:right w:val="nil"/>
            </w:tcBorders>
            <w:shd w:val="clear" w:color="auto" w:fill="E0E0E0"/>
            <w:vAlign w:val="center"/>
          </w:tcPr>
          <w:p w:rsidR="0037603B" w:rsidRPr="0037603B" w:rsidRDefault="0037603B" w:rsidP="0037603B">
            <w:pPr>
              <w:spacing w:after="0" w:line="240" w:lineRule="auto"/>
              <w:rPr>
                <w:rFonts w:ascii="Times New Roman" w:eastAsia="Times New Roman" w:hAnsi="Times New Roman" w:cs="Angsana New"/>
                <w:color w:val="000000"/>
                <w:sz w:val="24"/>
                <w:szCs w:val="24"/>
              </w:rPr>
            </w:pPr>
            <w:bookmarkStart w:id="0" w:name="_GoBack"/>
            <w:bookmarkEnd w:id="0"/>
            <w:r w:rsidRPr="0037603B">
              <w:rPr>
                <w:rFonts w:ascii="Times New Roman" w:eastAsia="Times New Roman" w:hAnsi="Times New Roman" w:cs="Angsana New"/>
                <w:color w:val="000000"/>
                <w:sz w:val="24"/>
                <w:szCs w:val="24"/>
              </w:rPr>
              <w:t xml:space="preserve">    </w:t>
            </w:r>
            <w:r w:rsidRPr="0037603B">
              <w:rPr>
                <w:rFonts w:ascii="Times New Roman" w:eastAsia="Times New Roman" w:hAnsi="Times New Roman" w:cs="Angsana New"/>
                <w:noProof/>
                <w:color w:val="000000"/>
                <w:sz w:val="24"/>
                <w:szCs w:val="24"/>
                <w:lang w:val="en-GB" w:eastAsia="en-GB"/>
              </w:rPr>
              <w:drawing>
                <wp:inline distT="0" distB="0" distL="0" distR="0" wp14:anchorId="7B371284" wp14:editId="0ACE40ED">
                  <wp:extent cx="514350" cy="1000125"/>
                  <wp:effectExtent l="0" t="0" r="0" b="9525"/>
                  <wp:docPr id="1" name="Picture 1" descr="UNDP_Logo-BluewTagline-ENG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BluewTagline-ENG_0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1000125"/>
                          </a:xfrm>
                          <a:prstGeom prst="rect">
                            <a:avLst/>
                          </a:prstGeom>
                          <a:noFill/>
                          <a:ln>
                            <a:noFill/>
                          </a:ln>
                        </pic:spPr>
                      </pic:pic>
                    </a:graphicData>
                  </a:graphic>
                </wp:inline>
              </w:drawing>
            </w:r>
          </w:p>
        </w:tc>
      </w:tr>
      <w:tr w:rsidR="0037603B" w:rsidRPr="0037603B" w:rsidTr="002D03B5">
        <w:trPr>
          <w:gridAfter w:val="1"/>
          <w:wAfter w:w="188" w:type="dxa"/>
        </w:trPr>
        <w:tc>
          <w:tcPr>
            <w:tcW w:w="11790" w:type="dxa"/>
            <w:gridSpan w:val="3"/>
            <w:shd w:val="clear" w:color="auto" w:fill="auto"/>
          </w:tcPr>
          <w:p w:rsidR="0037603B" w:rsidRPr="0037603B" w:rsidRDefault="0037603B" w:rsidP="0037603B">
            <w:pPr>
              <w:numPr>
                <w:ilvl w:val="0"/>
                <w:numId w:val="1"/>
              </w:numPr>
              <w:spacing w:after="0" w:line="240" w:lineRule="auto"/>
              <w:jc w:val="both"/>
              <w:rPr>
                <w:rFonts w:ascii="Arial Narrow" w:eastAsia="Times New Roman" w:hAnsi="Arial Narrow" w:cs="Arial"/>
                <w:color w:val="000000"/>
              </w:rPr>
            </w:pPr>
            <w:r w:rsidRPr="0037603B">
              <w:rPr>
                <w:rFonts w:ascii="Arial Narrow" w:eastAsia="Times New Roman" w:hAnsi="Arial Narrow" w:cs="Arial"/>
                <w:color w:val="000000"/>
              </w:rPr>
              <w:t>Mission - Places visited and Period (incl. of travel days):  Kambia</w:t>
            </w:r>
            <w:r>
              <w:rPr>
                <w:rFonts w:ascii="Arial Narrow" w:eastAsia="Times New Roman" w:hAnsi="Arial Narrow" w:cs="Arial"/>
                <w:color w:val="000000"/>
              </w:rPr>
              <w:t>- Kailahun19</w:t>
            </w:r>
            <w:r w:rsidRPr="0037603B">
              <w:rPr>
                <w:rFonts w:ascii="Arial Narrow" w:eastAsia="Times New Roman" w:hAnsi="Arial Narrow" w:cs="Arial"/>
                <w:color w:val="000000"/>
                <w:vertAlign w:val="superscript"/>
              </w:rPr>
              <w:t>th</w:t>
            </w:r>
            <w:r>
              <w:rPr>
                <w:rFonts w:ascii="Arial Narrow" w:eastAsia="Times New Roman" w:hAnsi="Arial Narrow" w:cs="Arial"/>
                <w:color w:val="000000"/>
              </w:rPr>
              <w:t xml:space="preserve"> to 22</w:t>
            </w:r>
            <w:r w:rsidRPr="0037603B">
              <w:rPr>
                <w:rFonts w:ascii="Arial Narrow" w:eastAsia="Times New Roman" w:hAnsi="Arial Narrow" w:cs="Arial"/>
                <w:color w:val="000000"/>
                <w:vertAlign w:val="superscript"/>
              </w:rPr>
              <w:t>nd</w:t>
            </w:r>
            <w:r>
              <w:rPr>
                <w:rFonts w:ascii="Arial Narrow" w:eastAsia="Times New Roman" w:hAnsi="Arial Narrow" w:cs="Arial"/>
                <w:color w:val="000000"/>
              </w:rPr>
              <w:t xml:space="preserve"> January 2017</w:t>
            </w:r>
          </w:p>
        </w:tc>
      </w:tr>
      <w:tr w:rsidR="0037603B" w:rsidRPr="0037603B" w:rsidTr="002D03B5">
        <w:trPr>
          <w:gridAfter w:val="1"/>
          <w:wAfter w:w="188" w:type="dxa"/>
          <w:trHeight w:val="1077"/>
        </w:trPr>
        <w:tc>
          <w:tcPr>
            <w:tcW w:w="11790" w:type="dxa"/>
            <w:gridSpan w:val="3"/>
            <w:shd w:val="clear" w:color="auto" w:fill="auto"/>
          </w:tcPr>
          <w:p w:rsidR="0037603B" w:rsidRPr="0037603B" w:rsidRDefault="0037603B" w:rsidP="0037603B">
            <w:pPr>
              <w:numPr>
                <w:ilvl w:val="0"/>
                <w:numId w:val="1"/>
              </w:numPr>
              <w:spacing w:after="0" w:line="240" w:lineRule="auto"/>
              <w:jc w:val="both"/>
              <w:rPr>
                <w:rFonts w:ascii="Arial Narrow" w:eastAsia="Times New Roman" w:hAnsi="Arial Narrow" w:cs="Arial"/>
                <w:color w:val="000000"/>
              </w:rPr>
            </w:pPr>
            <w:r w:rsidRPr="0037603B">
              <w:rPr>
                <w:rFonts w:ascii="Arial Narrow" w:eastAsia="Times New Roman" w:hAnsi="Arial Narrow" w:cs="Arial"/>
                <w:color w:val="000000"/>
              </w:rPr>
              <w:t>Objective of Mission:</w:t>
            </w:r>
          </w:p>
          <w:p w:rsidR="0037603B" w:rsidRPr="0037603B" w:rsidRDefault="0037603B" w:rsidP="0037603B">
            <w:pPr>
              <w:numPr>
                <w:ilvl w:val="0"/>
                <w:numId w:val="7"/>
              </w:numPr>
              <w:tabs>
                <w:tab w:val="num" w:pos="394"/>
              </w:tabs>
              <w:spacing w:after="0" w:line="240" w:lineRule="auto"/>
              <w:contextualSpacing/>
              <w:rPr>
                <w:rFonts w:ascii="Calibri" w:eastAsia="Times New Roman" w:hAnsi="Calibri" w:cs="Times New Roman"/>
                <w:b/>
                <w:bCs/>
                <w:sz w:val="20"/>
                <w:szCs w:val="20"/>
                <w:lang w:val="en-GB" w:eastAsia="fr-FR"/>
              </w:rPr>
            </w:pPr>
            <w:r w:rsidRPr="0037603B">
              <w:rPr>
                <w:rFonts w:ascii="Calibri" w:eastAsia="Times New Roman" w:hAnsi="Calibri" w:cs="Times New Roman"/>
                <w:b/>
                <w:bCs/>
                <w:sz w:val="20"/>
                <w:szCs w:val="20"/>
                <w:lang w:val="en-GB" w:eastAsia="fr-FR"/>
              </w:rPr>
              <w:t xml:space="preserve">Objectives  </w:t>
            </w:r>
          </w:p>
          <w:p w:rsidR="0037603B" w:rsidRPr="0037603B" w:rsidRDefault="0037603B" w:rsidP="0037603B">
            <w:pPr>
              <w:pStyle w:val="ListParagraph"/>
              <w:numPr>
                <w:ilvl w:val="0"/>
                <w:numId w:val="8"/>
              </w:numPr>
              <w:spacing w:after="0" w:line="240" w:lineRule="auto"/>
              <w:jc w:val="both"/>
              <w:rPr>
                <w:rFonts w:ascii="Calibri" w:eastAsia="Times New Roman" w:hAnsi="Calibri" w:cs="Times New Roman"/>
                <w:sz w:val="20"/>
                <w:szCs w:val="20"/>
                <w:lang w:eastAsia="fr-FR"/>
              </w:rPr>
            </w:pPr>
            <w:r w:rsidRPr="0037603B">
              <w:rPr>
                <w:rFonts w:ascii="Calibri" w:eastAsia="Times New Roman" w:hAnsi="Calibri" w:cs="Times New Roman"/>
                <w:sz w:val="20"/>
                <w:szCs w:val="20"/>
                <w:lang w:eastAsia="fr-FR"/>
              </w:rPr>
              <w:t xml:space="preserve">Conduct an initial assessment on the current status of the maternal health care units in the PHU’s of existing  </w:t>
            </w:r>
            <w:r w:rsidRPr="0037603B">
              <w:rPr>
                <w:rFonts w:ascii="Calibri" w:eastAsia="Times New Roman" w:hAnsi="Calibri" w:cs="Times New Roman"/>
                <w:bCs/>
                <w:sz w:val="20"/>
                <w:szCs w:val="20"/>
                <w:lang w:val="en-GB" w:eastAsia="fr-FR"/>
              </w:rPr>
              <w:t>communities in both Kambia and Kailahun District under the Japan funded health project</w:t>
            </w:r>
          </w:p>
          <w:p w:rsidR="0037603B" w:rsidRPr="0037603B" w:rsidRDefault="0037603B" w:rsidP="0037603B">
            <w:pPr>
              <w:pStyle w:val="ListParagraph"/>
              <w:numPr>
                <w:ilvl w:val="0"/>
                <w:numId w:val="8"/>
              </w:numPr>
              <w:spacing w:after="60" w:line="240" w:lineRule="auto"/>
              <w:rPr>
                <w:rFonts w:ascii="Myriad Pro" w:eastAsia="Myriad Pro" w:hAnsi="Myriad Pro" w:cs="Myriad Pro"/>
                <w:color w:val="000000"/>
                <w:sz w:val="20"/>
                <w:szCs w:val="20"/>
              </w:rPr>
            </w:pPr>
            <w:r w:rsidRPr="0037603B">
              <w:rPr>
                <w:rFonts w:ascii="Calibri" w:eastAsia="Times New Roman" w:hAnsi="Calibri" w:cs="Times New Roman"/>
                <w:sz w:val="20"/>
                <w:szCs w:val="20"/>
                <w:lang w:eastAsia="fr-FR"/>
              </w:rPr>
              <w:t>Do a follow up monitoring on ongoing japan funded health project activities.</w:t>
            </w:r>
          </w:p>
          <w:p w:rsidR="0037603B" w:rsidRPr="0037603B" w:rsidRDefault="0037603B" w:rsidP="0037603B">
            <w:pPr>
              <w:spacing w:after="0" w:line="240" w:lineRule="auto"/>
              <w:ind w:left="360"/>
              <w:contextualSpacing/>
              <w:jc w:val="both"/>
              <w:rPr>
                <w:rFonts w:eastAsia="Times New Roman" w:cstheme="minorHAnsi"/>
                <w:bCs/>
                <w:lang w:val="en-GB"/>
              </w:rPr>
            </w:pPr>
          </w:p>
        </w:tc>
      </w:tr>
      <w:tr w:rsidR="0037603B" w:rsidRPr="0037603B" w:rsidTr="002D03B5">
        <w:trPr>
          <w:gridAfter w:val="1"/>
          <w:wAfter w:w="188" w:type="dxa"/>
        </w:trPr>
        <w:tc>
          <w:tcPr>
            <w:tcW w:w="11790" w:type="dxa"/>
            <w:gridSpan w:val="3"/>
            <w:shd w:val="clear" w:color="auto" w:fill="auto"/>
          </w:tcPr>
          <w:p w:rsidR="0037603B" w:rsidRPr="0037603B" w:rsidRDefault="0037603B" w:rsidP="0037603B">
            <w:pPr>
              <w:spacing w:after="0" w:line="240" w:lineRule="auto"/>
              <w:jc w:val="both"/>
              <w:rPr>
                <w:rFonts w:ascii="Arial Narrow" w:eastAsia="Times New Roman" w:hAnsi="Arial Narrow" w:cs="Arial"/>
                <w:color w:val="000000"/>
              </w:rPr>
            </w:pPr>
            <w:r w:rsidRPr="0037603B">
              <w:rPr>
                <w:rFonts w:ascii="Arial Narrow" w:eastAsia="Times New Roman" w:hAnsi="Arial Narrow" w:cs="Arial"/>
                <w:color w:val="000000"/>
              </w:rPr>
              <w:t xml:space="preserve">3.  Mission Member(s)  </w:t>
            </w:r>
          </w:p>
          <w:p w:rsidR="0037603B" w:rsidRPr="0037603B" w:rsidRDefault="0037603B" w:rsidP="0037603B">
            <w:pPr>
              <w:spacing w:after="60" w:line="240" w:lineRule="auto"/>
              <w:jc w:val="both"/>
              <w:rPr>
                <w:rFonts w:ascii="Myriad Pro" w:eastAsia="Myriad Pro" w:hAnsi="Myriad Pro" w:cs="Myriad Pro"/>
                <w:color w:val="000000"/>
              </w:rPr>
            </w:pPr>
            <w:r w:rsidRPr="0037603B">
              <w:rPr>
                <w:rFonts w:ascii="Myriad Pro" w:eastAsia="Myriad Pro" w:hAnsi="Myriad Pro" w:cs="Myriad Pro"/>
                <w:color w:val="000000"/>
              </w:rPr>
              <w:t xml:space="preserve"> Mary Turay – Project Coordin</w:t>
            </w:r>
            <w:r>
              <w:rPr>
                <w:rFonts w:ascii="Myriad Pro" w:eastAsia="Myriad Pro" w:hAnsi="Myriad Pro" w:cs="Myriad Pro"/>
                <w:color w:val="000000"/>
              </w:rPr>
              <w:t xml:space="preserve">ator (Health Projects/ </w:t>
            </w:r>
            <w:r w:rsidRPr="0037603B">
              <w:rPr>
                <w:rFonts w:ascii="Myriad Pro" w:eastAsia="Myriad Pro" w:hAnsi="Myriad Pro" w:cs="Myriad Pro"/>
                <w:color w:val="000000"/>
              </w:rPr>
              <w:t>UNDP/SL</w:t>
            </w:r>
            <w:r>
              <w:rPr>
                <w:rFonts w:ascii="Myriad Pro" w:eastAsia="Myriad Pro" w:hAnsi="Myriad Pro" w:cs="Myriad Pro"/>
                <w:color w:val="000000"/>
              </w:rPr>
              <w:t>)</w:t>
            </w:r>
          </w:p>
          <w:p w:rsidR="0037603B" w:rsidRPr="0037603B" w:rsidRDefault="0037603B" w:rsidP="0037603B">
            <w:pPr>
              <w:spacing w:after="60" w:line="240" w:lineRule="auto"/>
              <w:jc w:val="both"/>
              <w:rPr>
                <w:rFonts w:ascii="Myriad Pro" w:eastAsia="Myriad Pro" w:hAnsi="Myriad Pro" w:cs="Myriad Pro"/>
                <w:color w:val="000000"/>
              </w:rPr>
            </w:pPr>
            <w:r>
              <w:rPr>
                <w:rFonts w:ascii="Myriad Pro" w:eastAsia="Myriad Pro" w:hAnsi="Myriad Pro" w:cs="Myriad Pro"/>
                <w:color w:val="000000"/>
              </w:rPr>
              <w:t>Lynda Buckowski- Inclusive Growth, UNDP/SL</w:t>
            </w:r>
          </w:p>
          <w:p w:rsidR="0037603B" w:rsidRPr="0037603B" w:rsidRDefault="0037603B" w:rsidP="0037603B">
            <w:pPr>
              <w:spacing w:after="60" w:line="240" w:lineRule="auto"/>
              <w:jc w:val="both"/>
              <w:rPr>
                <w:rFonts w:ascii="Myriad Pro" w:eastAsia="Myriad Pro" w:hAnsi="Myriad Pro" w:cs="Myriad Pro"/>
                <w:color w:val="000000"/>
              </w:rPr>
            </w:pPr>
            <w:r w:rsidRPr="0037603B">
              <w:rPr>
                <w:rFonts w:ascii="Myriad Pro" w:eastAsia="Myriad Pro" w:hAnsi="Myriad Pro" w:cs="Myriad Pro"/>
                <w:color w:val="000000"/>
              </w:rPr>
              <w:t xml:space="preserve"> </w:t>
            </w:r>
          </w:p>
          <w:p w:rsidR="0037603B" w:rsidRPr="0037603B" w:rsidRDefault="0037603B" w:rsidP="0037603B">
            <w:pPr>
              <w:spacing w:after="60" w:line="240" w:lineRule="auto"/>
              <w:jc w:val="both"/>
              <w:rPr>
                <w:rFonts w:ascii="Myriad Pro" w:eastAsia="Myriad Pro" w:hAnsi="Myriad Pro" w:cs="Myriad Pro"/>
                <w:color w:val="000000"/>
              </w:rPr>
            </w:pPr>
          </w:p>
        </w:tc>
      </w:tr>
      <w:tr w:rsidR="0037603B" w:rsidRPr="0037603B" w:rsidTr="002D03B5">
        <w:trPr>
          <w:gridAfter w:val="1"/>
          <w:wAfter w:w="188" w:type="dxa"/>
          <w:trHeight w:val="50"/>
        </w:trPr>
        <w:tc>
          <w:tcPr>
            <w:tcW w:w="11790" w:type="dxa"/>
            <w:gridSpan w:val="3"/>
            <w:shd w:val="clear" w:color="auto" w:fill="auto"/>
          </w:tcPr>
          <w:p w:rsidR="0037603B" w:rsidRPr="0037603B" w:rsidRDefault="0037603B" w:rsidP="0037603B">
            <w:pPr>
              <w:spacing w:after="0" w:line="240" w:lineRule="auto"/>
              <w:jc w:val="both"/>
              <w:rPr>
                <w:rFonts w:asciiTheme="majorHAnsi" w:eastAsia="Times New Roman" w:hAnsiTheme="majorHAnsi" w:cs="Arial"/>
                <w:color w:val="000000"/>
              </w:rPr>
            </w:pPr>
            <w:r w:rsidRPr="0037603B">
              <w:rPr>
                <w:rFonts w:asciiTheme="majorHAnsi" w:eastAsia="Times New Roman" w:hAnsiTheme="majorHAnsi" w:cs="Arial"/>
                <w:color w:val="000000"/>
              </w:rPr>
              <w:t xml:space="preserve">5.  </w:t>
            </w:r>
            <w:r w:rsidRPr="0037603B">
              <w:rPr>
                <w:rFonts w:asciiTheme="majorHAnsi" w:eastAsia="Times New Roman" w:hAnsiTheme="majorHAnsi" w:cs="Arial"/>
                <w:b/>
                <w:color w:val="000000"/>
              </w:rPr>
              <w:t>Brief Summary of the Mission:</w:t>
            </w:r>
          </w:p>
          <w:p w:rsidR="0037603B" w:rsidRPr="0037603B" w:rsidRDefault="0037603B" w:rsidP="0037603B">
            <w:pPr>
              <w:spacing w:after="0" w:line="240" w:lineRule="auto"/>
              <w:jc w:val="both"/>
              <w:rPr>
                <w:rFonts w:asciiTheme="majorHAnsi" w:eastAsia="Myriad Pro" w:hAnsiTheme="majorHAnsi" w:cs="Myriad Pro"/>
                <w:b/>
                <w:color w:val="000000"/>
              </w:rPr>
            </w:pPr>
            <w:r w:rsidRPr="0037603B">
              <w:rPr>
                <w:rFonts w:asciiTheme="majorHAnsi" w:eastAsia="Myriad Pro" w:hAnsiTheme="majorHAnsi" w:cs="Myriad Pro"/>
                <w:b/>
                <w:color w:val="000000"/>
              </w:rPr>
              <w:t>Background</w:t>
            </w:r>
          </w:p>
          <w:p w:rsidR="0037603B" w:rsidRDefault="0037603B" w:rsidP="0037603B">
            <w:pPr>
              <w:spacing w:after="0" w:line="240" w:lineRule="auto"/>
              <w:jc w:val="both"/>
              <w:rPr>
                <w:rFonts w:ascii="Times New Roman" w:eastAsia="Calibri" w:hAnsi="Times New Roman" w:cs="Times New Roman"/>
                <w:sz w:val="24"/>
                <w:szCs w:val="24"/>
                <w:lang w:val="en-GB"/>
              </w:rPr>
            </w:pPr>
          </w:p>
          <w:p w:rsidR="0037603B" w:rsidRPr="0037603B" w:rsidRDefault="0037603B" w:rsidP="0037603B">
            <w:pPr>
              <w:spacing w:after="0" w:line="240" w:lineRule="auto"/>
              <w:rPr>
                <w:rFonts w:ascii="Calibri" w:eastAsia="Times New Roman" w:hAnsi="Calibri" w:cs="Times New Roman"/>
                <w:b/>
                <w:bCs/>
                <w:i/>
                <w:sz w:val="20"/>
                <w:szCs w:val="20"/>
                <w:lang w:val="en-GB" w:eastAsia="fr-FR"/>
              </w:rPr>
            </w:pPr>
            <w:r w:rsidRPr="0037603B">
              <w:rPr>
                <w:rFonts w:ascii="Calibri" w:eastAsia="Times New Roman" w:hAnsi="Calibri" w:cs="Times New Roman"/>
                <w:b/>
                <w:bCs/>
                <w:i/>
                <w:sz w:val="20"/>
                <w:szCs w:val="20"/>
                <w:lang w:val="en-GB" w:eastAsia="fr-FR"/>
              </w:rPr>
              <w:t>Japan funded  health project</w:t>
            </w:r>
          </w:p>
          <w:p w:rsidR="0037603B" w:rsidRPr="0037603B" w:rsidRDefault="0037603B" w:rsidP="0037603B">
            <w:pPr>
              <w:spacing w:after="0" w:line="240" w:lineRule="auto"/>
              <w:rPr>
                <w:rFonts w:ascii="Calibri" w:eastAsia="Myriad Pro" w:hAnsi="Calibri" w:cs="Times New Roman"/>
                <w:sz w:val="20"/>
                <w:szCs w:val="20"/>
                <w:lang w:eastAsia="fr-FR"/>
              </w:rPr>
            </w:pPr>
            <w:r w:rsidRPr="0037603B">
              <w:rPr>
                <w:rFonts w:ascii="Calibri" w:eastAsia="Myriad Pro" w:hAnsi="Calibri" w:cs="Times New Roman"/>
                <w:sz w:val="20"/>
                <w:szCs w:val="20"/>
                <w:lang w:eastAsia="fr-FR"/>
              </w:rPr>
              <w:t>The Government of Japan has provided funding to UNDP for the implementation of three projects in Kambia and Kailahun districts, focusing on livelihoods, security sector reform (SSR) and Strengthening access to health care and community led development.  Three Implementing partners have been recruited who will work collaboratively with UNDP, both in Kambia and Kailahun to implement the Strengthening Access to Health Project. The project has three components, Health, Governance and Livelihood and each IP has been recruited to implement either on one, two or all three components depending on their area of strength.</w:t>
            </w:r>
          </w:p>
          <w:p w:rsidR="0037603B" w:rsidRPr="0037603B" w:rsidRDefault="0037603B" w:rsidP="0037603B">
            <w:pPr>
              <w:spacing w:after="0" w:line="240" w:lineRule="auto"/>
              <w:rPr>
                <w:rFonts w:ascii="Calibri" w:eastAsia="Myriad Pro" w:hAnsi="Calibri" w:cs="Times New Roman"/>
                <w:sz w:val="20"/>
                <w:szCs w:val="20"/>
                <w:lang w:eastAsia="fr-FR"/>
              </w:rPr>
            </w:pPr>
            <w:r w:rsidRPr="0037603B">
              <w:rPr>
                <w:rFonts w:ascii="Calibri" w:eastAsia="Myriad Pro" w:hAnsi="Calibri" w:cs="Times New Roman"/>
                <w:sz w:val="20"/>
                <w:szCs w:val="20"/>
                <w:lang w:eastAsia="fr-FR"/>
              </w:rPr>
              <w:t>As a further development, the Government of Japan has in addition approved a new project titled</w:t>
            </w:r>
            <w:r w:rsidRPr="0037603B">
              <w:rPr>
                <w:rFonts w:ascii="Calibri" w:eastAsia="MS Gothic" w:hAnsi="Calibri" w:cs="Times New Roman"/>
                <w:b/>
                <w:i/>
                <w:sz w:val="28"/>
                <w:szCs w:val="28"/>
                <w:lang w:val="en-ZA"/>
              </w:rPr>
              <w:t xml:space="preserve"> </w:t>
            </w:r>
            <w:r w:rsidRPr="0037603B">
              <w:rPr>
                <w:rFonts w:ascii="Calibri" w:eastAsia="Myriad Pro" w:hAnsi="Calibri" w:cs="Times New Roman"/>
                <w:b/>
                <w:i/>
                <w:sz w:val="20"/>
                <w:szCs w:val="20"/>
                <w:lang w:val="en-ZA" w:eastAsia="fr-FR"/>
              </w:rPr>
              <w:t>Building A Resilient Community Health System in Sierra Leone Post EVD Crisis</w:t>
            </w:r>
            <w:r w:rsidRPr="0037603B">
              <w:rPr>
                <w:rFonts w:ascii="Calibri" w:eastAsia="Myriad Pro" w:hAnsi="Calibri" w:cs="Times New Roman"/>
                <w:sz w:val="20"/>
                <w:szCs w:val="20"/>
                <w:lang w:eastAsia="fr-FR"/>
              </w:rPr>
              <w:t xml:space="preserve"> under a Japan supplementary fund. UNDP will be the administrator of this project but will work with Government Line Ministries, Agencies and Departments, Implementing partners and Community organizations.</w:t>
            </w:r>
          </w:p>
          <w:p w:rsidR="0037603B" w:rsidRPr="0037603B" w:rsidRDefault="0037603B" w:rsidP="0037603B">
            <w:pPr>
              <w:spacing w:after="0" w:line="240" w:lineRule="auto"/>
              <w:rPr>
                <w:rFonts w:ascii="Calibri" w:eastAsia="Myriad Pro" w:hAnsi="Calibri" w:cs="Times New Roman"/>
                <w:sz w:val="20"/>
                <w:szCs w:val="20"/>
                <w:lang w:eastAsia="fr-FR"/>
              </w:rPr>
            </w:pPr>
          </w:p>
          <w:p w:rsidR="0037603B" w:rsidRPr="0037603B" w:rsidRDefault="0037603B" w:rsidP="0037603B">
            <w:pPr>
              <w:spacing w:after="0" w:line="240" w:lineRule="auto"/>
              <w:jc w:val="both"/>
              <w:rPr>
                <w:rFonts w:ascii="Calibri" w:eastAsia="Calibri" w:hAnsi="Calibri" w:cs="Times New Roman"/>
                <w:sz w:val="20"/>
                <w:szCs w:val="20"/>
                <w:lang w:val="en-GB"/>
              </w:rPr>
            </w:pPr>
            <w:r w:rsidRPr="0037603B">
              <w:rPr>
                <w:rFonts w:ascii="Calibri" w:eastAsia="Calibri" w:hAnsi="Calibri" w:cs="Times New Roman"/>
                <w:sz w:val="20"/>
                <w:szCs w:val="20"/>
                <w:lang w:val="en-ZA"/>
              </w:rPr>
              <w:t>The project is designed to provide support to vulnerable communities with specific emphasis on maternal, child and adolescent cohorts in the restoration of access to basic health care and the promotion of resilient communities in rural Sierra Leone. The project aims to strengthen universal health care coverage and health delivery systems in twelve communities of two border districts by; supporting local governance structures pertaining to communal health service delivery, promoting appropriate health seeking behaviour as in line with  MOHS guidelines, aiding the delivery of quality health care through the rehabilitation of WASH features and the piloting of alternative energy within the local framework of health provision and finally providing a platform for the promotion of  the Japanese model of financial pooling schemes as one particular means of ensuring increased access to basic health care for vulnerable households.</w:t>
            </w:r>
          </w:p>
          <w:p w:rsidR="0037603B" w:rsidRPr="0037603B" w:rsidRDefault="0037603B" w:rsidP="0037603B">
            <w:pPr>
              <w:spacing w:line="240" w:lineRule="auto"/>
              <w:jc w:val="both"/>
              <w:rPr>
                <w:rFonts w:ascii="Calibri" w:eastAsia="Calibri" w:hAnsi="Calibri" w:cs="Times New Roman"/>
                <w:sz w:val="20"/>
                <w:szCs w:val="20"/>
                <w:lang w:val="en-ZA"/>
              </w:rPr>
            </w:pPr>
          </w:p>
          <w:p w:rsidR="0037603B" w:rsidRPr="0037603B" w:rsidRDefault="0037603B" w:rsidP="0037603B">
            <w:pPr>
              <w:spacing w:after="0" w:line="240" w:lineRule="auto"/>
              <w:rPr>
                <w:rFonts w:ascii="Calibri" w:eastAsia="Myriad Pro" w:hAnsi="Calibri" w:cs="Times New Roman"/>
                <w:sz w:val="20"/>
                <w:szCs w:val="20"/>
                <w:lang w:eastAsia="fr-FR"/>
              </w:rPr>
            </w:pPr>
            <w:r w:rsidRPr="0037603B">
              <w:rPr>
                <w:rFonts w:ascii="Calibri" w:eastAsia="Calibri" w:hAnsi="Calibri" w:cs="Times New Roman"/>
                <w:sz w:val="20"/>
                <w:szCs w:val="20"/>
                <w:lang w:val="en-ZA"/>
              </w:rPr>
              <w:t>The project will build upon the initial japan funded community health projects current being implemented by UNDP in the two border districts of Kailahun and Kambia respectively and will utilise the findings of the aforementioned projects in the selection of prioritised and vulnerable communities under the context of maternal, child and adolescent health access. Selection will be determined by the level of access and use of maternal health care by the female population in each community.</w:t>
            </w:r>
          </w:p>
          <w:p w:rsidR="0037603B" w:rsidRPr="0037603B" w:rsidRDefault="0037603B" w:rsidP="0037603B">
            <w:pPr>
              <w:spacing w:after="0" w:line="240" w:lineRule="auto"/>
              <w:rPr>
                <w:rFonts w:ascii="Calibri" w:eastAsia="Myriad Pro" w:hAnsi="Calibri" w:cs="Times New Roman"/>
                <w:sz w:val="20"/>
                <w:szCs w:val="20"/>
                <w:lang w:eastAsia="fr-FR"/>
              </w:rPr>
            </w:pPr>
          </w:p>
          <w:p w:rsidR="0037603B" w:rsidRDefault="0037603B" w:rsidP="0037603B">
            <w:pPr>
              <w:spacing w:after="0" w:line="240" w:lineRule="auto"/>
              <w:jc w:val="both"/>
              <w:rPr>
                <w:rFonts w:ascii="Times New Roman" w:eastAsia="Calibri" w:hAnsi="Times New Roman" w:cs="Times New Roman"/>
                <w:sz w:val="24"/>
                <w:szCs w:val="24"/>
                <w:lang w:val="en-GB"/>
              </w:rPr>
            </w:pPr>
          </w:p>
          <w:p w:rsidR="0078140E" w:rsidRPr="0078140E" w:rsidRDefault="0078140E" w:rsidP="0078140E">
            <w:pPr>
              <w:spacing w:after="0" w:line="240" w:lineRule="auto"/>
              <w:ind w:hanging="360"/>
              <w:rPr>
                <w:rFonts w:ascii="Calibri" w:eastAsia="Times New Roman" w:hAnsi="Calibri" w:cs="Helvetica"/>
              </w:rPr>
            </w:pPr>
            <w:r w:rsidRPr="0078140E">
              <w:rPr>
                <w:rFonts w:ascii="Calibri" w:eastAsia="Times New Roman" w:hAnsi="Calibri" w:cs="Helvetica"/>
              </w:rPr>
              <w:t>.</w:t>
            </w:r>
            <w:r w:rsidRPr="0078140E">
              <w:rPr>
                <w:rFonts w:ascii="Times New Roman" w:eastAsia="Times New Roman" w:hAnsi="Times New Roman" w:cs="Times New Roman"/>
                <w:sz w:val="14"/>
                <w:szCs w:val="14"/>
              </w:rPr>
              <w:t>       </w:t>
            </w:r>
          </w:p>
          <w:p w:rsidR="0078140E" w:rsidRPr="0078140E" w:rsidRDefault="0078140E" w:rsidP="0078140E">
            <w:pPr>
              <w:spacing w:after="0" w:line="240" w:lineRule="auto"/>
              <w:rPr>
                <w:rFonts w:ascii="Calibri" w:eastAsia="Times New Roman" w:hAnsi="Calibri" w:cs="Helvetica"/>
              </w:rPr>
            </w:pPr>
            <w:r w:rsidRPr="0078140E">
              <w:rPr>
                <w:rFonts w:ascii="Calibri" w:eastAsia="Times New Roman" w:hAnsi="Calibri" w:cs="Helvetica"/>
              </w:rPr>
              <w:t> </w:t>
            </w:r>
          </w:p>
          <w:p w:rsidR="0078140E" w:rsidRPr="0078140E" w:rsidRDefault="0078140E" w:rsidP="00B43F62">
            <w:pPr>
              <w:spacing w:after="0" w:line="240" w:lineRule="auto"/>
              <w:ind w:hanging="360"/>
              <w:rPr>
                <w:rFonts w:ascii="Calibri" w:eastAsia="Times New Roman" w:hAnsi="Calibri" w:cs="Helvetica"/>
              </w:rPr>
            </w:pPr>
            <w:r w:rsidRPr="0078140E">
              <w:rPr>
                <w:rFonts w:ascii="Calibri" w:eastAsia="Times New Roman" w:hAnsi="Calibri" w:cs="Helvetica"/>
              </w:rPr>
              <w:lastRenderedPageBreak/>
              <w:t>2</w:t>
            </w:r>
          </w:p>
          <w:p w:rsidR="0037603B" w:rsidRPr="0037603B" w:rsidRDefault="0037603B" w:rsidP="00B43F62">
            <w:pPr>
              <w:spacing w:after="0" w:line="240" w:lineRule="auto"/>
              <w:ind w:hanging="360"/>
              <w:rPr>
                <w:rFonts w:ascii="Calibri" w:eastAsia="Times New Roman" w:hAnsi="Calibri" w:cs="Helvetica"/>
              </w:rPr>
            </w:pPr>
          </w:p>
          <w:p w:rsidR="0037603B" w:rsidRPr="0037603B" w:rsidRDefault="0037603B" w:rsidP="0037603B">
            <w:pPr>
              <w:spacing w:after="60" w:line="240" w:lineRule="auto"/>
              <w:jc w:val="both"/>
              <w:rPr>
                <w:rFonts w:asciiTheme="majorHAnsi" w:eastAsia="Myriad Pro" w:hAnsiTheme="majorHAnsi" w:cs="Myriad Pro"/>
                <w:b/>
                <w:color w:val="000000"/>
              </w:rPr>
            </w:pPr>
            <w:r w:rsidRPr="0037603B">
              <w:rPr>
                <w:rFonts w:asciiTheme="majorHAnsi" w:eastAsia="Myriad Pro" w:hAnsiTheme="majorHAnsi" w:cs="Myriad Pro"/>
                <w:b/>
                <w:color w:val="000000"/>
              </w:rPr>
              <w:t>Key Findings:</w:t>
            </w:r>
          </w:p>
          <w:p w:rsidR="0037603B" w:rsidRPr="0037603B" w:rsidRDefault="0037603B" w:rsidP="0037603B">
            <w:pPr>
              <w:spacing w:after="60" w:line="240" w:lineRule="auto"/>
              <w:jc w:val="both"/>
              <w:rPr>
                <w:rFonts w:asciiTheme="majorHAnsi" w:eastAsia="Myriad Pro" w:hAnsiTheme="majorHAnsi" w:cs="Myriad Pro"/>
                <w:b/>
                <w:color w:val="000000"/>
              </w:rPr>
            </w:pPr>
          </w:p>
          <w:p w:rsidR="0037603B" w:rsidRDefault="0078140E" w:rsidP="0037603B">
            <w:pPr>
              <w:spacing w:after="60" w:line="240" w:lineRule="auto"/>
              <w:jc w:val="both"/>
              <w:rPr>
                <w:rFonts w:asciiTheme="majorHAnsi" w:eastAsia="Myriad Pro" w:hAnsiTheme="majorHAnsi" w:cs="Myriad Pro"/>
                <w:b/>
                <w:color w:val="000000"/>
                <w:u w:val="single"/>
              </w:rPr>
            </w:pPr>
            <w:r w:rsidRPr="0078140E">
              <w:rPr>
                <w:rFonts w:asciiTheme="majorHAnsi" w:eastAsia="Myriad Pro" w:hAnsiTheme="majorHAnsi" w:cs="Myriad Pro"/>
                <w:b/>
                <w:color w:val="000000"/>
                <w:u w:val="single"/>
              </w:rPr>
              <w:t>Meeting with DHMT in Kambia</w:t>
            </w:r>
            <w:r w:rsidR="00844B88">
              <w:rPr>
                <w:rFonts w:asciiTheme="majorHAnsi" w:eastAsia="Myriad Pro" w:hAnsiTheme="majorHAnsi" w:cs="Myriad Pro"/>
                <w:b/>
                <w:color w:val="000000"/>
                <w:u w:val="single"/>
              </w:rPr>
              <w:t xml:space="preserve"> and Kailahun</w:t>
            </w:r>
            <w:r w:rsidRPr="0078140E">
              <w:rPr>
                <w:rFonts w:asciiTheme="majorHAnsi" w:eastAsia="Myriad Pro" w:hAnsiTheme="majorHAnsi" w:cs="Myriad Pro"/>
                <w:b/>
                <w:color w:val="000000"/>
                <w:u w:val="single"/>
              </w:rPr>
              <w:t>:</w:t>
            </w:r>
            <w:r w:rsidR="00B958DE">
              <w:rPr>
                <w:rFonts w:asciiTheme="majorHAnsi" w:eastAsia="Myriad Pro" w:hAnsiTheme="majorHAnsi" w:cs="Myriad Pro"/>
                <w:b/>
                <w:color w:val="000000"/>
                <w:u w:val="single"/>
              </w:rPr>
              <w:t xml:space="preserve"> 19</w:t>
            </w:r>
            <w:r w:rsidR="00B958DE" w:rsidRPr="00B958DE">
              <w:rPr>
                <w:rFonts w:asciiTheme="majorHAnsi" w:eastAsia="Myriad Pro" w:hAnsiTheme="majorHAnsi" w:cs="Myriad Pro"/>
                <w:b/>
                <w:color w:val="000000"/>
                <w:u w:val="single"/>
                <w:vertAlign w:val="superscript"/>
              </w:rPr>
              <w:t>th</w:t>
            </w:r>
            <w:r w:rsidR="00B958DE">
              <w:rPr>
                <w:rFonts w:asciiTheme="majorHAnsi" w:eastAsia="Myriad Pro" w:hAnsiTheme="majorHAnsi" w:cs="Myriad Pro"/>
                <w:b/>
                <w:color w:val="000000"/>
                <w:u w:val="single"/>
              </w:rPr>
              <w:t xml:space="preserve"> </w:t>
            </w:r>
            <w:r w:rsidR="00844B88">
              <w:rPr>
                <w:rFonts w:asciiTheme="majorHAnsi" w:eastAsia="Myriad Pro" w:hAnsiTheme="majorHAnsi" w:cs="Myriad Pro"/>
                <w:b/>
                <w:color w:val="000000"/>
                <w:u w:val="single"/>
              </w:rPr>
              <w:t>to 21</w:t>
            </w:r>
            <w:r w:rsidR="00844B88" w:rsidRPr="00844B88">
              <w:rPr>
                <w:rFonts w:asciiTheme="majorHAnsi" w:eastAsia="Myriad Pro" w:hAnsiTheme="majorHAnsi" w:cs="Myriad Pro"/>
                <w:b/>
                <w:color w:val="000000"/>
                <w:u w:val="single"/>
                <w:vertAlign w:val="superscript"/>
              </w:rPr>
              <w:t>st</w:t>
            </w:r>
            <w:r w:rsidR="00844B88">
              <w:rPr>
                <w:rFonts w:asciiTheme="majorHAnsi" w:eastAsia="Myriad Pro" w:hAnsiTheme="majorHAnsi" w:cs="Myriad Pro"/>
                <w:b/>
                <w:color w:val="000000"/>
                <w:u w:val="single"/>
              </w:rPr>
              <w:t xml:space="preserve"> </w:t>
            </w:r>
            <w:r w:rsidR="00B958DE">
              <w:rPr>
                <w:rFonts w:asciiTheme="majorHAnsi" w:eastAsia="Myriad Pro" w:hAnsiTheme="majorHAnsi" w:cs="Myriad Pro"/>
                <w:b/>
                <w:color w:val="000000"/>
                <w:u w:val="single"/>
              </w:rPr>
              <w:t>January 2017</w:t>
            </w:r>
          </w:p>
          <w:p w:rsidR="00B958DE" w:rsidRDefault="00844B88" w:rsidP="0037603B">
            <w:pPr>
              <w:spacing w:after="60" w:line="240" w:lineRule="auto"/>
              <w:jc w:val="both"/>
              <w:rPr>
                <w:rFonts w:asciiTheme="majorHAnsi" w:eastAsia="Myriad Pro" w:hAnsiTheme="majorHAnsi" w:cs="Myriad Pro"/>
                <w:color w:val="000000"/>
              </w:rPr>
            </w:pPr>
            <w:r>
              <w:rPr>
                <w:rFonts w:asciiTheme="majorHAnsi" w:eastAsia="Myriad Pro" w:hAnsiTheme="majorHAnsi" w:cs="Myriad Pro"/>
                <w:color w:val="000000"/>
              </w:rPr>
              <w:t>In Kambia, t</w:t>
            </w:r>
            <w:r w:rsidR="0078140E">
              <w:rPr>
                <w:rFonts w:asciiTheme="majorHAnsi" w:eastAsia="Myriad Pro" w:hAnsiTheme="majorHAnsi" w:cs="Myriad Pro"/>
                <w:color w:val="000000"/>
              </w:rPr>
              <w:t>he meeting was attended by six members of staff of the DHMT including one field staff from WHO</w:t>
            </w:r>
            <w:r>
              <w:rPr>
                <w:rFonts w:asciiTheme="majorHAnsi" w:eastAsia="Myriad Pro" w:hAnsiTheme="majorHAnsi" w:cs="Myriad Pro"/>
                <w:color w:val="000000"/>
              </w:rPr>
              <w:t xml:space="preserve"> whiles in Kailahun the team met only with the District Medical Officer, Dr. Squire</w:t>
            </w:r>
            <w:r w:rsidR="0078140E">
              <w:rPr>
                <w:rFonts w:asciiTheme="majorHAnsi" w:eastAsia="Myriad Pro" w:hAnsiTheme="majorHAnsi" w:cs="Myriad Pro"/>
                <w:color w:val="000000"/>
              </w:rPr>
              <w:t xml:space="preserve">. </w:t>
            </w:r>
            <w:r>
              <w:rPr>
                <w:rFonts w:asciiTheme="majorHAnsi" w:eastAsia="Myriad Pro" w:hAnsiTheme="majorHAnsi" w:cs="Myriad Pro"/>
                <w:color w:val="000000"/>
              </w:rPr>
              <w:t>In Kambia, th</w:t>
            </w:r>
            <w:r w:rsidR="0078140E">
              <w:rPr>
                <w:rFonts w:asciiTheme="majorHAnsi" w:eastAsia="Myriad Pro" w:hAnsiTheme="majorHAnsi" w:cs="Myriad Pro"/>
                <w:color w:val="000000"/>
              </w:rPr>
              <w:t>e District Medical Officer,</w:t>
            </w:r>
            <w:r w:rsidR="00B958DE">
              <w:rPr>
                <w:rFonts w:asciiTheme="majorHAnsi" w:eastAsia="Myriad Pro" w:hAnsiTheme="majorHAnsi" w:cs="Myriad Pro"/>
                <w:color w:val="000000"/>
              </w:rPr>
              <w:t xml:space="preserve"> (DMO)</w:t>
            </w:r>
            <w:r w:rsidR="0078140E">
              <w:rPr>
                <w:rFonts w:asciiTheme="majorHAnsi" w:eastAsia="Myriad Pro" w:hAnsiTheme="majorHAnsi" w:cs="Myriad Pro"/>
                <w:color w:val="000000"/>
              </w:rPr>
              <w:t xml:space="preserve"> Dr. Foday Sesay chaired the meeting.</w:t>
            </w:r>
            <w:r>
              <w:rPr>
                <w:rFonts w:asciiTheme="majorHAnsi" w:eastAsia="Myriad Pro" w:hAnsiTheme="majorHAnsi" w:cs="Myriad Pro"/>
                <w:color w:val="000000"/>
              </w:rPr>
              <w:t xml:space="preserve"> In both meetings, </w:t>
            </w:r>
            <w:r w:rsidR="0078140E">
              <w:rPr>
                <w:rFonts w:asciiTheme="majorHAnsi" w:eastAsia="Myriad Pro" w:hAnsiTheme="majorHAnsi" w:cs="Myriad Pro"/>
                <w:color w:val="000000"/>
              </w:rPr>
              <w:t xml:space="preserve">UNDP project coordinator </w:t>
            </w:r>
            <w:r w:rsidR="000657C5">
              <w:rPr>
                <w:rFonts w:asciiTheme="majorHAnsi" w:eastAsia="Myriad Pro" w:hAnsiTheme="majorHAnsi" w:cs="Myriad Pro"/>
                <w:color w:val="000000"/>
              </w:rPr>
              <w:t xml:space="preserve">stated the reason for the mission as a fact finding mission </w:t>
            </w:r>
            <w:r w:rsidR="00B958DE">
              <w:rPr>
                <w:rFonts w:asciiTheme="majorHAnsi" w:eastAsia="Myriad Pro" w:hAnsiTheme="majorHAnsi" w:cs="Myriad Pro"/>
                <w:color w:val="000000"/>
              </w:rPr>
              <w:t>for initial assessment of the current matern</w:t>
            </w:r>
            <w:r>
              <w:rPr>
                <w:rFonts w:asciiTheme="majorHAnsi" w:eastAsia="Myriad Pro" w:hAnsiTheme="majorHAnsi" w:cs="Myriad Pro"/>
                <w:color w:val="000000"/>
              </w:rPr>
              <w:t>al health care facilities in both</w:t>
            </w:r>
            <w:r w:rsidR="00B958DE">
              <w:rPr>
                <w:rFonts w:asciiTheme="majorHAnsi" w:eastAsia="Myriad Pro" w:hAnsiTheme="majorHAnsi" w:cs="Myriad Pro"/>
                <w:color w:val="000000"/>
              </w:rPr>
              <w:t xml:space="preserve"> district</w:t>
            </w:r>
            <w:r>
              <w:rPr>
                <w:rFonts w:asciiTheme="majorHAnsi" w:eastAsia="Myriad Pro" w:hAnsiTheme="majorHAnsi" w:cs="Myriad Pro"/>
                <w:color w:val="000000"/>
              </w:rPr>
              <w:t>s</w:t>
            </w:r>
            <w:r w:rsidR="00B958DE">
              <w:rPr>
                <w:rFonts w:asciiTheme="majorHAnsi" w:eastAsia="Myriad Pro" w:hAnsiTheme="majorHAnsi" w:cs="Myriad Pro"/>
                <w:color w:val="000000"/>
              </w:rPr>
              <w:t xml:space="preserve"> </w:t>
            </w:r>
            <w:r w:rsidR="000657C5">
              <w:rPr>
                <w:rFonts w:asciiTheme="majorHAnsi" w:eastAsia="Myriad Pro" w:hAnsiTheme="majorHAnsi" w:cs="Myriad Pro"/>
                <w:color w:val="000000"/>
              </w:rPr>
              <w:t>and provided</w:t>
            </w:r>
            <w:r w:rsidR="0078140E">
              <w:rPr>
                <w:rFonts w:asciiTheme="majorHAnsi" w:eastAsia="Myriad Pro" w:hAnsiTheme="majorHAnsi" w:cs="Myriad Pro"/>
                <w:color w:val="000000"/>
              </w:rPr>
              <w:t xml:space="preserve"> a brief background of exist</w:t>
            </w:r>
            <w:r w:rsidR="00B958DE">
              <w:rPr>
                <w:rFonts w:asciiTheme="majorHAnsi" w:eastAsia="Myriad Pro" w:hAnsiTheme="majorHAnsi" w:cs="Myriad Pro"/>
                <w:color w:val="000000"/>
              </w:rPr>
              <w:t>ing PHU/Community led WASH projects in selected chiefdoms in the District</w:t>
            </w:r>
            <w:r>
              <w:rPr>
                <w:rFonts w:asciiTheme="majorHAnsi" w:eastAsia="Myriad Pro" w:hAnsiTheme="majorHAnsi" w:cs="Myriad Pro"/>
                <w:color w:val="000000"/>
              </w:rPr>
              <w:t>s</w:t>
            </w:r>
            <w:r w:rsidR="00B958DE">
              <w:rPr>
                <w:rFonts w:asciiTheme="majorHAnsi" w:eastAsia="Myriad Pro" w:hAnsiTheme="majorHAnsi" w:cs="Myriad Pro"/>
                <w:color w:val="000000"/>
              </w:rPr>
              <w:t xml:space="preserve"> which serves as a link and an entry point.</w:t>
            </w:r>
            <w:r w:rsidR="001210DD">
              <w:rPr>
                <w:rFonts w:asciiTheme="majorHAnsi" w:eastAsia="Myriad Pro" w:hAnsiTheme="majorHAnsi" w:cs="Myriad Pro"/>
                <w:color w:val="000000"/>
              </w:rPr>
              <w:t xml:space="preserve"> The maternal health care units are located within the PHUs.</w:t>
            </w:r>
          </w:p>
          <w:p w:rsidR="00B958DE" w:rsidRDefault="001210DD" w:rsidP="0037603B">
            <w:pPr>
              <w:spacing w:after="60" w:line="240" w:lineRule="auto"/>
              <w:jc w:val="both"/>
              <w:rPr>
                <w:rFonts w:asciiTheme="majorHAnsi" w:eastAsia="Myriad Pro" w:hAnsiTheme="majorHAnsi" w:cs="Myriad Pro"/>
                <w:color w:val="000000"/>
              </w:rPr>
            </w:pPr>
            <w:r>
              <w:rPr>
                <w:rFonts w:asciiTheme="majorHAnsi" w:eastAsia="Myriad Pro" w:hAnsiTheme="majorHAnsi" w:cs="Myriad Pro"/>
                <w:color w:val="000000"/>
              </w:rPr>
              <w:t>Details of the current status of Maternal Health Units and facilities</w:t>
            </w:r>
            <w:r w:rsidR="00844B88">
              <w:rPr>
                <w:rFonts w:asciiTheme="majorHAnsi" w:eastAsia="Myriad Pro" w:hAnsiTheme="majorHAnsi" w:cs="Myriad Pro"/>
                <w:color w:val="000000"/>
              </w:rPr>
              <w:t xml:space="preserve"> across both Districts</w:t>
            </w:r>
            <w:r>
              <w:rPr>
                <w:rFonts w:asciiTheme="majorHAnsi" w:eastAsia="Myriad Pro" w:hAnsiTheme="majorHAnsi" w:cs="Myriad Pro"/>
                <w:color w:val="000000"/>
              </w:rPr>
              <w:t xml:space="preserve"> is described below:</w:t>
            </w:r>
          </w:p>
          <w:p w:rsidR="001210DD" w:rsidRDefault="001210DD" w:rsidP="001210DD">
            <w:pPr>
              <w:pStyle w:val="ListParagraph"/>
              <w:numPr>
                <w:ilvl w:val="2"/>
                <w:numId w:val="7"/>
              </w:numPr>
              <w:spacing w:after="60" w:line="240" w:lineRule="auto"/>
              <w:jc w:val="both"/>
              <w:rPr>
                <w:rFonts w:asciiTheme="majorHAnsi" w:eastAsia="Myriad Pro" w:hAnsiTheme="majorHAnsi" w:cs="Myriad Pro"/>
                <w:color w:val="000000"/>
              </w:rPr>
            </w:pPr>
            <w:r>
              <w:rPr>
                <w:rFonts w:asciiTheme="majorHAnsi" w:eastAsia="Myriad Pro" w:hAnsiTheme="majorHAnsi" w:cs="Myriad Pro"/>
                <w:color w:val="000000"/>
              </w:rPr>
              <w:t>Lack of basic maternal health care equipment in the PHUs</w:t>
            </w:r>
          </w:p>
          <w:p w:rsidR="00844B88" w:rsidRDefault="00844B88" w:rsidP="001210DD">
            <w:pPr>
              <w:pStyle w:val="ListParagraph"/>
              <w:numPr>
                <w:ilvl w:val="2"/>
                <w:numId w:val="7"/>
              </w:numPr>
              <w:spacing w:after="60" w:line="240" w:lineRule="auto"/>
              <w:jc w:val="both"/>
              <w:rPr>
                <w:rFonts w:asciiTheme="majorHAnsi" w:eastAsia="Myriad Pro" w:hAnsiTheme="majorHAnsi" w:cs="Myriad Pro"/>
                <w:color w:val="000000"/>
              </w:rPr>
            </w:pPr>
            <w:r>
              <w:rPr>
                <w:rFonts w:asciiTheme="majorHAnsi" w:eastAsia="Myriad Pro" w:hAnsiTheme="majorHAnsi" w:cs="Myriad Pro"/>
                <w:color w:val="000000"/>
              </w:rPr>
              <w:t>Late referrals- Kailahun DHMT recorded 26 maternal deaths caused by bleeding as a result of late referrals.</w:t>
            </w:r>
          </w:p>
          <w:p w:rsidR="00D56476" w:rsidRDefault="00D56476" w:rsidP="001210DD">
            <w:pPr>
              <w:pStyle w:val="ListParagraph"/>
              <w:numPr>
                <w:ilvl w:val="2"/>
                <w:numId w:val="7"/>
              </w:numPr>
              <w:spacing w:after="60" w:line="240" w:lineRule="auto"/>
              <w:jc w:val="both"/>
              <w:rPr>
                <w:rFonts w:asciiTheme="majorHAnsi" w:eastAsia="Myriad Pro" w:hAnsiTheme="majorHAnsi" w:cs="Myriad Pro"/>
                <w:color w:val="000000"/>
              </w:rPr>
            </w:pPr>
            <w:r>
              <w:rPr>
                <w:rFonts w:asciiTheme="majorHAnsi" w:eastAsia="Myriad Pro" w:hAnsiTheme="majorHAnsi" w:cs="Myriad Pro"/>
                <w:color w:val="000000"/>
              </w:rPr>
              <w:t>Inadequate</w:t>
            </w:r>
            <w:r w:rsidR="00844B88">
              <w:rPr>
                <w:rFonts w:asciiTheme="majorHAnsi" w:eastAsia="Myriad Pro" w:hAnsiTheme="majorHAnsi" w:cs="Myriad Pro"/>
                <w:color w:val="000000"/>
              </w:rPr>
              <w:t xml:space="preserve"> IPC and</w:t>
            </w:r>
            <w:r>
              <w:rPr>
                <w:rFonts w:asciiTheme="majorHAnsi" w:eastAsia="Myriad Pro" w:hAnsiTheme="majorHAnsi" w:cs="Myriad Pro"/>
                <w:color w:val="000000"/>
              </w:rPr>
              <w:t xml:space="preserve"> WASH facilities</w:t>
            </w:r>
          </w:p>
          <w:p w:rsidR="001210DD" w:rsidRDefault="001210DD" w:rsidP="001210DD">
            <w:pPr>
              <w:pStyle w:val="ListParagraph"/>
              <w:numPr>
                <w:ilvl w:val="2"/>
                <w:numId w:val="7"/>
              </w:numPr>
              <w:spacing w:after="60" w:line="240" w:lineRule="auto"/>
              <w:jc w:val="both"/>
              <w:rPr>
                <w:rFonts w:asciiTheme="majorHAnsi" w:eastAsia="Myriad Pro" w:hAnsiTheme="majorHAnsi" w:cs="Myriad Pro"/>
                <w:color w:val="000000"/>
              </w:rPr>
            </w:pPr>
            <w:r>
              <w:rPr>
                <w:rFonts w:asciiTheme="majorHAnsi" w:eastAsia="Myriad Pro" w:hAnsiTheme="majorHAnsi" w:cs="Myriad Pro"/>
                <w:color w:val="000000"/>
              </w:rPr>
              <w:t>The need for capacity building of staffs at the PHU level handling the mothers and children.</w:t>
            </w:r>
          </w:p>
          <w:p w:rsidR="001210DD" w:rsidRDefault="001210DD" w:rsidP="001210DD">
            <w:pPr>
              <w:pStyle w:val="ListParagraph"/>
              <w:numPr>
                <w:ilvl w:val="2"/>
                <w:numId w:val="7"/>
              </w:numPr>
              <w:spacing w:after="60" w:line="240" w:lineRule="auto"/>
              <w:jc w:val="both"/>
              <w:rPr>
                <w:rFonts w:asciiTheme="majorHAnsi" w:eastAsia="Myriad Pro" w:hAnsiTheme="majorHAnsi" w:cs="Myriad Pro"/>
                <w:color w:val="000000"/>
              </w:rPr>
            </w:pPr>
            <w:r>
              <w:rPr>
                <w:rFonts w:asciiTheme="majorHAnsi" w:eastAsia="Myriad Pro" w:hAnsiTheme="majorHAnsi" w:cs="Myriad Pro"/>
                <w:color w:val="000000"/>
              </w:rPr>
              <w:t>The need for capacity building of the Community Health Workers to enable them identify and refer mothers and children on time and appropriately.</w:t>
            </w:r>
          </w:p>
          <w:p w:rsidR="001210DD" w:rsidRDefault="00504DC6" w:rsidP="001210DD">
            <w:pPr>
              <w:pStyle w:val="ListParagraph"/>
              <w:numPr>
                <w:ilvl w:val="2"/>
                <w:numId w:val="7"/>
              </w:numPr>
              <w:spacing w:after="60" w:line="240" w:lineRule="auto"/>
              <w:jc w:val="both"/>
              <w:rPr>
                <w:rFonts w:asciiTheme="majorHAnsi" w:eastAsia="Myriad Pro" w:hAnsiTheme="majorHAnsi" w:cs="Myriad Pro"/>
                <w:color w:val="000000"/>
              </w:rPr>
            </w:pPr>
            <w:r>
              <w:rPr>
                <w:rFonts w:asciiTheme="majorHAnsi" w:eastAsia="Myriad Pro" w:hAnsiTheme="majorHAnsi" w:cs="Myriad Pro"/>
                <w:color w:val="000000"/>
              </w:rPr>
              <w:t>No drivers for ambulances</w:t>
            </w:r>
            <w:r w:rsidR="008855D6">
              <w:rPr>
                <w:rFonts w:asciiTheme="majorHAnsi" w:eastAsia="Myriad Pro" w:hAnsiTheme="majorHAnsi" w:cs="Myriad Pro"/>
                <w:color w:val="000000"/>
              </w:rPr>
              <w:t>. There is one ambulance but no driver</w:t>
            </w:r>
          </w:p>
          <w:p w:rsidR="00115E4B" w:rsidRDefault="00115E4B" w:rsidP="001210DD">
            <w:pPr>
              <w:pStyle w:val="ListParagraph"/>
              <w:numPr>
                <w:ilvl w:val="2"/>
                <w:numId w:val="7"/>
              </w:numPr>
              <w:spacing w:after="60" w:line="240" w:lineRule="auto"/>
              <w:jc w:val="both"/>
              <w:rPr>
                <w:rFonts w:asciiTheme="majorHAnsi" w:eastAsia="Myriad Pro" w:hAnsiTheme="majorHAnsi" w:cs="Myriad Pro"/>
                <w:color w:val="000000"/>
              </w:rPr>
            </w:pPr>
            <w:r>
              <w:rPr>
                <w:rFonts w:asciiTheme="majorHAnsi" w:eastAsia="Myriad Pro" w:hAnsiTheme="majorHAnsi" w:cs="Myriad Pro"/>
                <w:color w:val="000000"/>
              </w:rPr>
              <w:t xml:space="preserve">Support data management- training </w:t>
            </w:r>
            <w:r w:rsidR="00C5375F">
              <w:rPr>
                <w:rFonts w:asciiTheme="majorHAnsi" w:eastAsia="Myriad Pro" w:hAnsiTheme="majorHAnsi" w:cs="Myriad Pro"/>
                <w:color w:val="000000"/>
              </w:rPr>
              <w:t xml:space="preserve">of CHWs </w:t>
            </w:r>
            <w:r>
              <w:rPr>
                <w:rFonts w:asciiTheme="majorHAnsi" w:eastAsia="Myriad Pro" w:hAnsiTheme="majorHAnsi" w:cs="Myriad Pro"/>
                <w:color w:val="000000"/>
              </w:rPr>
              <w:t>for effective reporting from the community level to the PHU level.</w:t>
            </w:r>
          </w:p>
          <w:p w:rsidR="00115E4B" w:rsidRDefault="008855D6" w:rsidP="001210DD">
            <w:pPr>
              <w:pStyle w:val="ListParagraph"/>
              <w:numPr>
                <w:ilvl w:val="2"/>
                <w:numId w:val="7"/>
              </w:numPr>
              <w:spacing w:after="60" w:line="240" w:lineRule="auto"/>
              <w:jc w:val="both"/>
              <w:rPr>
                <w:rFonts w:asciiTheme="majorHAnsi" w:eastAsia="Myriad Pro" w:hAnsiTheme="majorHAnsi" w:cs="Myriad Pro"/>
                <w:color w:val="000000"/>
              </w:rPr>
            </w:pPr>
            <w:r>
              <w:rPr>
                <w:rFonts w:asciiTheme="majorHAnsi" w:eastAsia="Myriad Pro" w:hAnsiTheme="majorHAnsi" w:cs="Myriad Pro"/>
                <w:color w:val="000000"/>
              </w:rPr>
              <w:t>Poor solar facilities which provide electricity only for the refrigerators where medicines are kept.</w:t>
            </w:r>
          </w:p>
          <w:p w:rsidR="008855D6" w:rsidRDefault="008855D6" w:rsidP="001210DD">
            <w:pPr>
              <w:pStyle w:val="ListParagraph"/>
              <w:numPr>
                <w:ilvl w:val="2"/>
                <w:numId w:val="7"/>
              </w:numPr>
              <w:spacing w:after="60" w:line="240" w:lineRule="auto"/>
              <w:jc w:val="both"/>
              <w:rPr>
                <w:rFonts w:asciiTheme="majorHAnsi" w:eastAsia="Myriad Pro" w:hAnsiTheme="majorHAnsi" w:cs="Myriad Pro"/>
                <w:color w:val="000000"/>
              </w:rPr>
            </w:pPr>
            <w:r>
              <w:rPr>
                <w:rFonts w:asciiTheme="majorHAnsi" w:eastAsia="Myriad Pro" w:hAnsiTheme="majorHAnsi" w:cs="Myriad Pro"/>
                <w:color w:val="000000"/>
              </w:rPr>
              <w:t>Lack of delivery beds in all the maternal health centers. They use mostly general examination beds which are worn out.</w:t>
            </w:r>
          </w:p>
          <w:p w:rsidR="008855D6" w:rsidRDefault="008855D6" w:rsidP="001210DD">
            <w:pPr>
              <w:pStyle w:val="ListParagraph"/>
              <w:numPr>
                <w:ilvl w:val="2"/>
                <w:numId w:val="7"/>
              </w:numPr>
              <w:spacing w:after="60" w:line="240" w:lineRule="auto"/>
              <w:jc w:val="both"/>
              <w:rPr>
                <w:rFonts w:asciiTheme="majorHAnsi" w:eastAsia="Myriad Pro" w:hAnsiTheme="majorHAnsi" w:cs="Myriad Pro"/>
                <w:color w:val="000000"/>
              </w:rPr>
            </w:pPr>
            <w:r>
              <w:rPr>
                <w:rFonts w:asciiTheme="majorHAnsi" w:eastAsia="Myriad Pro" w:hAnsiTheme="majorHAnsi" w:cs="Myriad Pro"/>
                <w:color w:val="000000"/>
              </w:rPr>
              <w:t>The delivery rooms are in need of some rehabilitation due to leaking roofs, space and hygiene</w:t>
            </w:r>
          </w:p>
          <w:p w:rsidR="008855D6" w:rsidRDefault="008855D6" w:rsidP="001210DD">
            <w:pPr>
              <w:pStyle w:val="ListParagraph"/>
              <w:numPr>
                <w:ilvl w:val="2"/>
                <w:numId w:val="7"/>
              </w:numPr>
              <w:spacing w:after="60" w:line="240" w:lineRule="auto"/>
              <w:jc w:val="both"/>
              <w:rPr>
                <w:rFonts w:asciiTheme="majorHAnsi" w:eastAsia="Myriad Pro" w:hAnsiTheme="majorHAnsi" w:cs="Myriad Pro"/>
                <w:color w:val="000000"/>
              </w:rPr>
            </w:pPr>
            <w:r>
              <w:rPr>
                <w:rFonts w:asciiTheme="majorHAnsi" w:eastAsia="Myriad Pro" w:hAnsiTheme="majorHAnsi" w:cs="Myriad Pro"/>
                <w:color w:val="000000"/>
              </w:rPr>
              <w:t>Poor road network and accessibility of the community to the Maternal health centers</w:t>
            </w:r>
          </w:p>
          <w:p w:rsidR="008855D6" w:rsidRDefault="00D56476" w:rsidP="001210DD">
            <w:pPr>
              <w:pStyle w:val="ListParagraph"/>
              <w:numPr>
                <w:ilvl w:val="2"/>
                <w:numId w:val="7"/>
              </w:numPr>
              <w:spacing w:after="60" w:line="240" w:lineRule="auto"/>
              <w:jc w:val="both"/>
              <w:rPr>
                <w:rFonts w:asciiTheme="majorHAnsi" w:eastAsia="Myriad Pro" w:hAnsiTheme="majorHAnsi" w:cs="Myriad Pro"/>
                <w:color w:val="000000"/>
              </w:rPr>
            </w:pPr>
            <w:r>
              <w:rPr>
                <w:rFonts w:asciiTheme="majorHAnsi" w:eastAsia="Myriad Pro" w:hAnsiTheme="majorHAnsi" w:cs="Myriad Pro"/>
                <w:color w:val="000000"/>
              </w:rPr>
              <w:t>Support to IDSR</w:t>
            </w:r>
          </w:p>
          <w:p w:rsidR="00D56476" w:rsidRPr="001210DD" w:rsidRDefault="00D56476" w:rsidP="001210DD">
            <w:pPr>
              <w:pStyle w:val="ListParagraph"/>
              <w:numPr>
                <w:ilvl w:val="2"/>
                <w:numId w:val="7"/>
              </w:numPr>
              <w:spacing w:after="60" w:line="240" w:lineRule="auto"/>
              <w:jc w:val="both"/>
              <w:rPr>
                <w:rFonts w:asciiTheme="majorHAnsi" w:eastAsia="Myriad Pro" w:hAnsiTheme="majorHAnsi" w:cs="Myriad Pro"/>
                <w:color w:val="000000"/>
              </w:rPr>
            </w:pPr>
            <w:r>
              <w:rPr>
                <w:rFonts w:asciiTheme="majorHAnsi" w:eastAsia="Myriad Pro" w:hAnsiTheme="majorHAnsi" w:cs="Myriad Pro"/>
                <w:color w:val="000000"/>
              </w:rPr>
              <w:t>Provision of more adolescent user friendly centers within the PHU/MHC units. There are a</w:t>
            </w:r>
            <w:r w:rsidR="00B43F62">
              <w:rPr>
                <w:rFonts w:asciiTheme="majorHAnsi" w:eastAsia="Myriad Pro" w:hAnsiTheme="majorHAnsi" w:cs="Myriad Pro"/>
                <w:color w:val="000000"/>
              </w:rPr>
              <w:t xml:space="preserve"> few </w:t>
            </w:r>
            <w:r>
              <w:rPr>
                <w:rFonts w:asciiTheme="majorHAnsi" w:eastAsia="Myriad Pro" w:hAnsiTheme="majorHAnsi" w:cs="Myriad Pro"/>
                <w:color w:val="000000"/>
              </w:rPr>
              <w:t>existing adolescent user friendly centers in four chiefdoms in the District (</w:t>
            </w:r>
            <w:proofErr w:type="spellStart"/>
            <w:r>
              <w:rPr>
                <w:rFonts w:asciiTheme="majorHAnsi" w:eastAsia="Myriad Pro" w:hAnsiTheme="majorHAnsi" w:cs="Myriad Pro"/>
                <w:color w:val="000000"/>
              </w:rPr>
              <w:t>Kawasasa</w:t>
            </w:r>
            <w:proofErr w:type="spellEnd"/>
            <w:r>
              <w:rPr>
                <w:rFonts w:asciiTheme="majorHAnsi" w:eastAsia="Myriad Pro" w:hAnsiTheme="majorHAnsi" w:cs="Myriad Pro"/>
                <w:color w:val="000000"/>
              </w:rPr>
              <w:t xml:space="preserve">, </w:t>
            </w:r>
            <w:proofErr w:type="spellStart"/>
            <w:r>
              <w:rPr>
                <w:rFonts w:asciiTheme="majorHAnsi" w:eastAsia="Myriad Pro" w:hAnsiTheme="majorHAnsi" w:cs="Myriad Pro"/>
                <w:color w:val="000000"/>
              </w:rPr>
              <w:t>Rokupr</w:t>
            </w:r>
            <w:proofErr w:type="spellEnd"/>
            <w:r>
              <w:rPr>
                <w:rFonts w:asciiTheme="majorHAnsi" w:eastAsia="Myriad Pro" w:hAnsiTheme="majorHAnsi" w:cs="Myriad Pro"/>
                <w:color w:val="000000"/>
              </w:rPr>
              <w:t xml:space="preserve">, </w:t>
            </w:r>
            <w:proofErr w:type="spellStart"/>
            <w:r>
              <w:rPr>
                <w:rFonts w:asciiTheme="majorHAnsi" w:eastAsia="Myriad Pro" w:hAnsiTheme="majorHAnsi" w:cs="Myriad Pro"/>
                <w:color w:val="000000"/>
              </w:rPr>
              <w:t>Kasiri</w:t>
            </w:r>
            <w:proofErr w:type="spellEnd"/>
            <w:r>
              <w:rPr>
                <w:rFonts w:asciiTheme="majorHAnsi" w:eastAsia="Myriad Pro" w:hAnsiTheme="majorHAnsi" w:cs="Myriad Pro"/>
                <w:color w:val="000000"/>
              </w:rPr>
              <w:t xml:space="preserve">, and </w:t>
            </w:r>
            <w:proofErr w:type="spellStart"/>
            <w:r>
              <w:rPr>
                <w:rFonts w:asciiTheme="majorHAnsi" w:eastAsia="Myriad Pro" w:hAnsiTheme="majorHAnsi" w:cs="Myriad Pro"/>
                <w:color w:val="000000"/>
              </w:rPr>
              <w:t>Bamoi</w:t>
            </w:r>
            <w:proofErr w:type="spellEnd"/>
            <w:r>
              <w:rPr>
                <w:rFonts w:asciiTheme="majorHAnsi" w:eastAsia="Myriad Pro" w:hAnsiTheme="majorHAnsi" w:cs="Myriad Pro"/>
                <w:color w:val="000000"/>
              </w:rPr>
              <w:t xml:space="preserve"> </w:t>
            </w:r>
            <w:proofErr w:type="spellStart"/>
            <w:r>
              <w:rPr>
                <w:rFonts w:asciiTheme="majorHAnsi" w:eastAsia="Myriad Pro" w:hAnsiTheme="majorHAnsi" w:cs="Myriad Pro"/>
                <w:color w:val="000000"/>
              </w:rPr>
              <w:t>Munu</w:t>
            </w:r>
            <w:proofErr w:type="spellEnd"/>
            <w:r>
              <w:rPr>
                <w:rFonts w:asciiTheme="majorHAnsi" w:eastAsia="Myriad Pro" w:hAnsiTheme="majorHAnsi" w:cs="Myriad Pro"/>
                <w:color w:val="000000"/>
              </w:rPr>
              <w:t>).</w:t>
            </w:r>
          </w:p>
          <w:p w:rsidR="00B43F62" w:rsidRPr="00B43F62" w:rsidRDefault="00B958DE" w:rsidP="00B43F62">
            <w:pPr>
              <w:spacing w:after="60" w:line="240" w:lineRule="auto"/>
              <w:jc w:val="both"/>
              <w:rPr>
                <w:rFonts w:asciiTheme="majorHAnsi" w:eastAsia="Myriad Pro" w:hAnsiTheme="majorHAnsi" w:cs="Myriad Pro"/>
                <w:color w:val="000000"/>
              </w:rPr>
            </w:pPr>
            <w:r>
              <w:rPr>
                <w:rFonts w:asciiTheme="majorHAnsi" w:eastAsia="Myriad Pro" w:hAnsiTheme="majorHAnsi" w:cs="Myriad Pro"/>
                <w:color w:val="000000"/>
              </w:rPr>
              <w:t xml:space="preserve"> </w:t>
            </w:r>
            <w:r w:rsidR="00B43F62" w:rsidRPr="00B43F62">
              <w:rPr>
                <w:rFonts w:asciiTheme="majorHAnsi" w:eastAsia="Myriad Pro" w:hAnsiTheme="majorHAnsi" w:cs="Myriad Pro"/>
                <w:color w:val="000000"/>
              </w:rPr>
              <w:t xml:space="preserve">  WHO Field staff </w:t>
            </w:r>
            <w:r w:rsidR="00B43F62">
              <w:rPr>
                <w:rFonts w:asciiTheme="majorHAnsi" w:eastAsia="Myriad Pro" w:hAnsiTheme="majorHAnsi" w:cs="Myriad Pro"/>
                <w:color w:val="000000"/>
              </w:rPr>
              <w:t xml:space="preserve">who </w:t>
            </w:r>
            <w:r w:rsidR="00B43F62" w:rsidRPr="00B43F62">
              <w:rPr>
                <w:rFonts w:asciiTheme="majorHAnsi" w:eastAsia="Myriad Pro" w:hAnsiTheme="majorHAnsi" w:cs="Myriad Pro"/>
                <w:color w:val="000000"/>
              </w:rPr>
              <w:t>at</w:t>
            </w:r>
            <w:r w:rsidR="00B43F62">
              <w:rPr>
                <w:rFonts w:asciiTheme="majorHAnsi" w:eastAsia="Myriad Pro" w:hAnsiTheme="majorHAnsi" w:cs="Myriad Pro"/>
                <w:color w:val="000000"/>
              </w:rPr>
              <w:t>tended the meeting in Kambia</w:t>
            </w:r>
            <w:r w:rsidR="00B43F62" w:rsidRPr="00B43F62">
              <w:rPr>
                <w:rFonts w:asciiTheme="majorHAnsi" w:eastAsia="Myriad Pro" w:hAnsiTheme="majorHAnsi" w:cs="Myriad Pro"/>
                <w:color w:val="000000"/>
              </w:rPr>
              <w:t xml:space="preserve"> made suggestions on possible areas of intervention by UNDP as highlighted above. WHO are willing to work in partnership with UNDP, providing technical support in relation t</w:t>
            </w:r>
            <w:r w:rsidR="00B43F62">
              <w:rPr>
                <w:rFonts w:asciiTheme="majorHAnsi" w:eastAsia="Myriad Pro" w:hAnsiTheme="majorHAnsi" w:cs="Myriad Pro"/>
                <w:color w:val="000000"/>
              </w:rPr>
              <w:t xml:space="preserve">o building the capacity of Community Health Workers and staff at the PHU level handling mothers and children. We were made to understand that </w:t>
            </w:r>
            <w:r w:rsidR="00B43F62" w:rsidRPr="00B43F62">
              <w:rPr>
                <w:rFonts w:asciiTheme="majorHAnsi" w:eastAsia="Myriad Pro" w:hAnsiTheme="majorHAnsi" w:cs="Myriad Pro"/>
                <w:color w:val="000000"/>
              </w:rPr>
              <w:t>WHO are not involved in rehabilitation or construction work within health facilities/infrastructures or WASH facilities.</w:t>
            </w:r>
          </w:p>
          <w:p w:rsidR="00B43F62" w:rsidRPr="00B43F62" w:rsidRDefault="00B43F62" w:rsidP="00B43F62">
            <w:pPr>
              <w:spacing w:after="60" w:line="240" w:lineRule="auto"/>
              <w:jc w:val="both"/>
              <w:rPr>
                <w:rFonts w:asciiTheme="majorHAnsi" w:eastAsia="Myriad Pro" w:hAnsiTheme="majorHAnsi" w:cs="Myriad Pro"/>
                <w:color w:val="000000"/>
              </w:rPr>
            </w:pPr>
            <w:r w:rsidRPr="00B43F62">
              <w:rPr>
                <w:rFonts w:asciiTheme="majorHAnsi" w:eastAsia="Myriad Pro" w:hAnsiTheme="majorHAnsi" w:cs="Myriad Pro"/>
                <w:color w:val="000000"/>
              </w:rPr>
              <w:t>  The worst affected chiefdom identified by the D</w:t>
            </w:r>
            <w:r>
              <w:rPr>
                <w:rFonts w:asciiTheme="majorHAnsi" w:eastAsia="Myriad Pro" w:hAnsiTheme="majorHAnsi" w:cs="Myriad Pro"/>
                <w:color w:val="000000"/>
              </w:rPr>
              <w:t xml:space="preserve">HMT in Kambia District is </w:t>
            </w:r>
            <w:proofErr w:type="spellStart"/>
            <w:r>
              <w:rPr>
                <w:rFonts w:asciiTheme="majorHAnsi" w:eastAsia="Myriad Pro" w:hAnsiTheme="majorHAnsi" w:cs="Myriad Pro"/>
                <w:color w:val="000000"/>
              </w:rPr>
              <w:t>Samu</w:t>
            </w:r>
            <w:proofErr w:type="spellEnd"/>
            <w:r>
              <w:rPr>
                <w:rFonts w:asciiTheme="majorHAnsi" w:eastAsia="Myriad Pro" w:hAnsiTheme="majorHAnsi" w:cs="Myriad Pro"/>
                <w:color w:val="000000"/>
              </w:rPr>
              <w:t>,</w:t>
            </w:r>
            <w:r w:rsidR="00E746DC">
              <w:rPr>
                <w:rFonts w:asciiTheme="majorHAnsi" w:eastAsia="Myriad Pro" w:hAnsiTheme="majorHAnsi" w:cs="Myriad Pro"/>
                <w:color w:val="000000"/>
              </w:rPr>
              <w:t xml:space="preserve"> while in Kailahun District,</w:t>
            </w:r>
            <w:r w:rsidRPr="00B43F62">
              <w:rPr>
                <w:rFonts w:asciiTheme="majorHAnsi" w:eastAsia="Myriad Pro" w:hAnsiTheme="majorHAnsi" w:cs="Myriad Pro"/>
                <w:color w:val="000000"/>
              </w:rPr>
              <w:t> </w:t>
            </w:r>
            <w:proofErr w:type="spellStart"/>
            <w:r w:rsidRPr="00B43F62">
              <w:rPr>
                <w:rFonts w:asciiTheme="majorHAnsi" w:eastAsia="Myriad Pro" w:hAnsiTheme="majorHAnsi" w:cs="Myriad Pro"/>
                <w:color w:val="000000"/>
              </w:rPr>
              <w:t>Njaluahun</w:t>
            </w:r>
            <w:proofErr w:type="spellEnd"/>
            <w:r w:rsidRPr="00B43F62">
              <w:rPr>
                <w:rFonts w:asciiTheme="majorHAnsi" w:eastAsia="Myriad Pro" w:hAnsiTheme="majorHAnsi" w:cs="Myriad Pro"/>
                <w:color w:val="000000"/>
              </w:rPr>
              <w:t xml:space="preserve"> chiefdom is the worst affected. UNDP is already implementing project activities in </w:t>
            </w:r>
            <w:proofErr w:type="spellStart"/>
            <w:r w:rsidRPr="00B43F62">
              <w:rPr>
                <w:rFonts w:asciiTheme="majorHAnsi" w:eastAsia="Myriad Pro" w:hAnsiTheme="majorHAnsi" w:cs="Myriad Pro"/>
                <w:color w:val="000000"/>
              </w:rPr>
              <w:t>Samu</w:t>
            </w:r>
            <w:proofErr w:type="spellEnd"/>
            <w:r w:rsidRPr="00B43F62">
              <w:rPr>
                <w:rFonts w:asciiTheme="majorHAnsi" w:eastAsia="Myriad Pro" w:hAnsiTheme="majorHAnsi" w:cs="Myriad Pro"/>
                <w:color w:val="000000"/>
              </w:rPr>
              <w:t xml:space="preserve"> Chiefdom in the current Japan funded Post Ebola sub-regional health initiative. There is however much more to be done. UNDP has no presence in </w:t>
            </w:r>
            <w:proofErr w:type="spellStart"/>
            <w:r w:rsidRPr="00B43F62">
              <w:rPr>
                <w:rFonts w:asciiTheme="majorHAnsi" w:eastAsia="Myriad Pro" w:hAnsiTheme="majorHAnsi" w:cs="Myriad Pro"/>
                <w:color w:val="000000"/>
              </w:rPr>
              <w:t>Njaluahun</w:t>
            </w:r>
            <w:proofErr w:type="spellEnd"/>
            <w:r w:rsidRPr="00B43F62">
              <w:rPr>
                <w:rFonts w:asciiTheme="majorHAnsi" w:eastAsia="Myriad Pro" w:hAnsiTheme="majorHAnsi" w:cs="Myriad Pro"/>
                <w:color w:val="000000"/>
              </w:rPr>
              <w:t>, Kailahun District. This is a new community that could benefit from the new project currently under review</w:t>
            </w:r>
            <w:r w:rsidR="00E746DC">
              <w:rPr>
                <w:rFonts w:asciiTheme="majorHAnsi" w:eastAsia="Myriad Pro" w:hAnsiTheme="majorHAnsi" w:cs="Myriad Pro"/>
                <w:color w:val="000000"/>
              </w:rPr>
              <w:t xml:space="preserve">. </w:t>
            </w:r>
            <w:r w:rsidR="002D03B5">
              <w:rPr>
                <w:rFonts w:asciiTheme="majorHAnsi" w:eastAsia="Myriad Pro" w:hAnsiTheme="majorHAnsi" w:cs="Myriad Pro"/>
                <w:color w:val="000000"/>
              </w:rPr>
              <w:t>Th</w:t>
            </w:r>
            <w:r w:rsidR="00E746DC">
              <w:rPr>
                <w:rFonts w:asciiTheme="majorHAnsi" w:eastAsia="Myriad Pro" w:hAnsiTheme="majorHAnsi" w:cs="Myriad Pro"/>
                <w:color w:val="000000"/>
              </w:rPr>
              <w:t xml:space="preserve">e DHMT </w:t>
            </w:r>
            <w:r w:rsidR="002D03B5">
              <w:rPr>
                <w:rFonts w:asciiTheme="majorHAnsi" w:eastAsia="Myriad Pro" w:hAnsiTheme="majorHAnsi" w:cs="Myriad Pro"/>
                <w:color w:val="000000"/>
              </w:rPr>
              <w:t xml:space="preserve">expressed their appreciation to UNDP for </w:t>
            </w:r>
            <w:r w:rsidR="00E746DC">
              <w:rPr>
                <w:rFonts w:asciiTheme="majorHAnsi" w:eastAsia="Myriad Pro" w:hAnsiTheme="majorHAnsi" w:cs="Myriad Pro"/>
                <w:color w:val="000000"/>
              </w:rPr>
              <w:t xml:space="preserve">their support and interventions in the two districts and </w:t>
            </w:r>
            <w:proofErr w:type="gramStart"/>
            <w:r w:rsidR="00C26B72">
              <w:rPr>
                <w:rFonts w:asciiTheme="majorHAnsi" w:eastAsia="Myriad Pro" w:hAnsiTheme="majorHAnsi" w:cs="Myriad Pro"/>
                <w:color w:val="000000"/>
              </w:rPr>
              <w:t>for  involvement</w:t>
            </w:r>
            <w:proofErr w:type="gramEnd"/>
            <w:r w:rsidR="00C26B72">
              <w:rPr>
                <w:rFonts w:asciiTheme="majorHAnsi" w:eastAsia="Myriad Pro" w:hAnsiTheme="majorHAnsi" w:cs="Myriad Pro"/>
                <w:color w:val="000000"/>
              </w:rPr>
              <w:t xml:space="preserve"> </w:t>
            </w:r>
            <w:r w:rsidR="00E746DC">
              <w:rPr>
                <w:rFonts w:asciiTheme="majorHAnsi" w:eastAsia="Myriad Pro" w:hAnsiTheme="majorHAnsi" w:cs="Myriad Pro"/>
                <w:color w:val="000000"/>
              </w:rPr>
              <w:t xml:space="preserve"> even at this initial planning stages of project interventions. They further expressed their willingness to work with UNDP in future project interventions relating to the ministry of health. In this regard, the</w:t>
            </w:r>
            <w:r w:rsidR="00E746DC" w:rsidRPr="00E746DC">
              <w:rPr>
                <w:rFonts w:asciiTheme="majorHAnsi" w:eastAsia="Myriad Pro" w:hAnsiTheme="majorHAnsi" w:cs="Myriad Pro"/>
                <w:color w:val="000000"/>
              </w:rPr>
              <w:t xml:space="preserve"> DHMTs are happy to share their Health Development Plans with UNDP to promote partnership work with the Ministry.</w:t>
            </w:r>
          </w:p>
          <w:p w:rsidR="00B43F62" w:rsidRPr="00B43F62" w:rsidRDefault="00844B88" w:rsidP="00B43F62">
            <w:pPr>
              <w:spacing w:after="60" w:line="240" w:lineRule="auto"/>
              <w:jc w:val="both"/>
              <w:rPr>
                <w:rFonts w:asciiTheme="majorHAnsi" w:eastAsia="Myriad Pro" w:hAnsiTheme="majorHAnsi" w:cs="Myriad Pro"/>
                <w:color w:val="000000"/>
              </w:rPr>
            </w:pPr>
            <w:r w:rsidRPr="00E746DC">
              <w:rPr>
                <w:rFonts w:asciiTheme="majorHAnsi" w:eastAsia="Myriad Pro" w:hAnsiTheme="majorHAnsi" w:cs="Myriad Pro"/>
                <w:b/>
                <w:color w:val="000000"/>
              </w:rPr>
              <w:t>B. Progress on Existing WASH Project</w:t>
            </w:r>
            <w:r>
              <w:rPr>
                <w:rFonts w:asciiTheme="majorHAnsi" w:eastAsia="Myriad Pro" w:hAnsiTheme="majorHAnsi" w:cs="Myriad Pro"/>
                <w:color w:val="000000"/>
              </w:rPr>
              <w:t>-</w:t>
            </w:r>
            <w:r w:rsidR="00B43F62" w:rsidRPr="00B43F62">
              <w:rPr>
                <w:rFonts w:asciiTheme="majorHAnsi" w:eastAsia="Myriad Pro" w:hAnsiTheme="majorHAnsi" w:cs="Myriad Pro"/>
                <w:color w:val="000000"/>
              </w:rPr>
              <w:t xml:space="preserve">    There has been marked progress on the current project activities under the Strengthening Access to Health Care and Community Led Development project. Five communities where visited in Kambia and three in Kailahun due to </w:t>
            </w:r>
            <w:r w:rsidR="00F811B5">
              <w:rPr>
                <w:rFonts w:asciiTheme="majorHAnsi" w:eastAsia="Myriad Pro" w:hAnsiTheme="majorHAnsi" w:cs="Myriad Pro"/>
                <w:color w:val="000000"/>
              </w:rPr>
              <w:t>the limited time.</w:t>
            </w:r>
            <w:r w:rsidR="00CD5CCC">
              <w:rPr>
                <w:rFonts w:asciiTheme="majorHAnsi" w:eastAsia="Myriad Pro" w:hAnsiTheme="majorHAnsi" w:cs="Myriad Pro"/>
                <w:color w:val="000000"/>
              </w:rPr>
              <w:t xml:space="preserve"> F</w:t>
            </w:r>
            <w:r w:rsidR="00F811B5">
              <w:rPr>
                <w:rFonts w:asciiTheme="majorHAnsi" w:eastAsia="Myriad Pro" w:hAnsiTheme="majorHAnsi" w:cs="Myriad Pro"/>
                <w:color w:val="000000"/>
              </w:rPr>
              <w:t xml:space="preserve">our out of the five communities visited have completed rehabilitated WASH facilities in both the communities and the PHUs. </w:t>
            </w:r>
            <w:r w:rsidR="00CD5CCC">
              <w:rPr>
                <w:rFonts w:asciiTheme="majorHAnsi" w:eastAsia="Myriad Pro" w:hAnsiTheme="majorHAnsi" w:cs="Myriad Pro"/>
                <w:color w:val="000000"/>
              </w:rPr>
              <w:t xml:space="preserve">In summary, </w:t>
            </w:r>
            <w:r w:rsidR="00F811B5">
              <w:rPr>
                <w:rFonts w:asciiTheme="majorHAnsi" w:eastAsia="Myriad Pro" w:hAnsiTheme="majorHAnsi" w:cs="Myriad Pro"/>
                <w:color w:val="000000"/>
              </w:rPr>
              <w:t xml:space="preserve">20 VDC members per community participated in the reconstruction work, through which they received Cask for Work. Two members (one female, one male) were trained to repair </w:t>
            </w:r>
            <w:r w:rsidR="00CD5CCC">
              <w:rPr>
                <w:rFonts w:asciiTheme="majorHAnsi" w:eastAsia="Myriad Pro" w:hAnsiTheme="majorHAnsi" w:cs="Myriad Pro"/>
                <w:color w:val="000000"/>
              </w:rPr>
              <w:t xml:space="preserve">the water pumps. Interviews with some of the VDC and community members indicate the rehabilitation of the water points have created a positive impact in their </w:t>
            </w:r>
            <w:r w:rsidR="00CD5CCC">
              <w:rPr>
                <w:rFonts w:asciiTheme="majorHAnsi" w:eastAsia="Myriad Pro" w:hAnsiTheme="majorHAnsi" w:cs="Myriad Pro"/>
                <w:color w:val="000000"/>
              </w:rPr>
              <w:lastRenderedPageBreak/>
              <w:t>communities. One of the community members in Magbema Chiefdom in Kambia stated they have been without water pump for 7 years</w:t>
            </w:r>
            <w:r w:rsidR="00764231">
              <w:rPr>
                <w:rFonts w:asciiTheme="majorHAnsi" w:eastAsia="Myriad Pro" w:hAnsiTheme="majorHAnsi" w:cs="Myriad Pro"/>
                <w:color w:val="000000"/>
              </w:rPr>
              <w:t xml:space="preserve"> until now</w:t>
            </w:r>
            <w:r w:rsidR="00CD5CCC">
              <w:rPr>
                <w:rFonts w:asciiTheme="majorHAnsi" w:eastAsia="Myriad Pro" w:hAnsiTheme="majorHAnsi" w:cs="Myriad Pro"/>
                <w:color w:val="000000"/>
              </w:rPr>
              <w:t xml:space="preserve"> and that their only source of water had been the stream nearby. </w:t>
            </w:r>
            <w:r w:rsidR="00F811B5">
              <w:rPr>
                <w:rFonts w:asciiTheme="majorHAnsi" w:eastAsia="Myriad Pro" w:hAnsiTheme="majorHAnsi" w:cs="Myriad Pro"/>
                <w:color w:val="000000"/>
              </w:rPr>
              <w:t xml:space="preserve"> </w:t>
            </w:r>
          </w:p>
          <w:p w:rsidR="00B958DE" w:rsidRDefault="00764231" w:rsidP="0037603B">
            <w:pPr>
              <w:spacing w:after="60" w:line="240" w:lineRule="auto"/>
              <w:jc w:val="both"/>
              <w:rPr>
                <w:rFonts w:asciiTheme="majorHAnsi" w:eastAsia="Myriad Pro" w:hAnsiTheme="majorHAnsi" w:cs="Myriad Pro"/>
                <w:color w:val="000000"/>
              </w:rPr>
            </w:pPr>
            <w:r>
              <w:rPr>
                <w:rFonts w:asciiTheme="majorHAnsi" w:eastAsia="Myriad Pro" w:hAnsiTheme="majorHAnsi" w:cs="Myriad Pro"/>
                <w:color w:val="000000"/>
              </w:rPr>
              <w:t>Implementing partners, GEKO/</w:t>
            </w:r>
            <w:proofErr w:type="gramStart"/>
            <w:r>
              <w:rPr>
                <w:rFonts w:asciiTheme="majorHAnsi" w:eastAsia="Myriad Pro" w:hAnsiTheme="majorHAnsi" w:cs="Myriad Pro"/>
                <w:color w:val="000000"/>
              </w:rPr>
              <w:t>SL ,</w:t>
            </w:r>
            <w:proofErr w:type="gramEnd"/>
            <w:r>
              <w:rPr>
                <w:rFonts w:asciiTheme="majorHAnsi" w:eastAsia="Myriad Pro" w:hAnsiTheme="majorHAnsi" w:cs="Myriad Pro"/>
                <w:color w:val="000000"/>
              </w:rPr>
              <w:t xml:space="preserve"> MOPADA and Health for All Coalition  were advised to include such human change stories in their reports. Due to the limited time of the mission, project coordinator may have to revisit project communities again for verification and an in-depth monitoring o</w:t>
            </w:r>
            <w:r w:rsidR="002D03B5">
              <w:rPr>
                <w:rFonts w:asciiTheme="majorHAnsi" w:eastAsia="Myriad Pro" w:hAnsiTheme="majorHAnsi" w:cs="Myriad Pro"/>
                <w:color w:val="000000"/>
              </w:rPr>
              <w:t xml:space="preserve">f project activities and </w:t>
            </w:r>
            <w:r>
              <w:rPr>
                <w:rFonts w:asciiTheme="majorHAnsi" w:eastAsia="Myriad Pro" w:hAnsiTheme="majorHAnsi" w:cs="Myriad Pro"/>
                <w:color w:val="000000"/>
              </w:rPr>
              <w:t>engage beneficiaries and VDC members</w:t>
            </w:r>
            <w:r w:rsidR="002D03B5">
              <w:rPr>
                <w:rFonts w:asciiTheme="majorHAnsi" w:eastAsia="Myriad Pro" w:hAnsiTheme="majorHAnsi" w:cs="Myriad Pro"/>
                <w:color w:val="000000"/>
              </w:rPr>
              <w:t xml:space="preserve"> in discussions about the impact the project created so far.</w:t>
            </w:r>
          </w:p>
          <w:p w:rsidR="0037603B" w:rsidRPr="0037603B" w:rsidRDefault="000657C5" w:rsidP="0037603B">
            <w:pPr>
              <w:spacing w:after="60" w:line="240" w:lineRule="auto"/>
              <w:jc w:val="both"/>
              <w:rPr>
                <w:rFonts w:asciiTheme="majorHAnsi" w:eastAsia="Myriad Pro" w:hAnsiTheme="majorHAnsi" w:cs="Myriad Pro"/>
                <w:color w:val="000000"/>
              </w:rPr>
            </w:pPr>
            <w:r>
              <w:rPr>
                <w:rFonts w:asciiTheme="majorHAnsi" w:eastAsia="Myriad Pro" w:hAnsiTheme="majorHAnsi" w:cs="Myriad Pro"/>
                <w:color w:val="000000"/>
              </w:rPr>
              <w:t xml:space="preserve"> </w:t>
            </w:r>
          </w:p>
          <w:p w:rsidR="0037603B" w:rsidRPr="0037603B" w:rsidRDefault="0037603B" w:rsidP="0037603B">
            <w:pPr>
              <w:spacing w:after="60" w:line="240" w:lineRule="auto"/>
              <w:jc w:val="both"/>
              <w:rPr>
                <w:rFonts w:asciiTheme="majorHAnsi" w:eastAsia="Myriad Pro" w:hAnsiTheme="majorHAnsi" w:cs="Myriad Pro"/>
                <w:color w:val="000000"/>
              </w:rPr>
            </w:pPr>
          </w:p>
        </w:tc>
      </w:tr>
      <w:tr w:rsidR="0037603B" w:rsidRPr="0037603B" w:rsidTr="002D03B5">
        <w:trPr>
          <w:gridAfter w:val="1"/>
          <w:wAfter w:w="188" w:type="dxa"/>
        </w:trPr>
        <w:tc>
          <w:tcPr>
            <w:tcW w:w="11790" w:type="dxa"/>
            <w:gridSpan w:val="3"/>
            <w:shd w:val="clear" w:color="auto" w:fill="auto"/>
          </w:tcPr>
          <w:p w:rsidR="0037603B" w:rsidRPr="0037603B" w:rsidRDefault="0037603B" w:rsidP="0037603B">
            <w:pPr>
              <w:spacing w:after="60" w:line="240" w:lineRule="auto"/>
              <w:ind w:left="720"/>
              <w:jc w:val="both"/>
              <w:rPr>
                <w:rFonts w:asciiTheme="majorHAnsi" w:eastAsia="Myriad Pro" w:hAnsiTheme="majorHAnsi" w:cs="Myriad Pro"/>
                <w:color w:val="000000"/>
              </w:rPr>
            </w:pPr>
          </w:p>
        </w:tc>
      </w:tr>
      <w:tr w:rsidR="0037603B" w:rsidRPr="0037603B" w:rsidTr="002D03B5">
        <w:trPr>
          <w:gridAfter w:val="1"/>
          <w:wAfter w:w="188" w:type="dxa"/>
          <w:trHeight w:val="663"/>
        </w:trPr>
        <w:tc>
          <w:tcPr>
            <w:tcW w:w="11790" w:type="dxa"/>
            <w:gridSpan w:val="3"/>
            <w:tcBorders>
              <w:bottom w:val="single" w:sz="4" w:space="0" w:color="auto"/>
            </w:tcBorders>
            <w:shd w:val="clear" w:color="auto" w:fill="auto"/>
          </w:tcPr>
          <w:p w:rsidR="0037603B" w:rsidRPr="0037603B" w:rsidRDefault="0037603B" w:rsidP="0037603B">
            <w:pPr>
              <w:spacing w:after="0" w:line="240" w:lineRule="auto"/>
              <w:rPr>
                <w:rFonts w:asciiTheme="majorHAnsi" w:eastAsia="Times New Roman" w:hAnsiTheme="majorHAnsi" w:cs="Arial"/>
                <w:b/>
                <w:color w:val="000000"/>
              </w:rPr>
            </w:pPr>
          </w:p>
          <w:p w:rsidR="0037603B" w:rsidRPr="0037603B" w:rsidRDefault="0037603B" w:rsidP="0037603B">
            <w:pPr>
              <w:spacing w:after="0" w:line="240" w:lineRule="auto"/>
              <w:rPr>
                <w:rFonts w:asciiTheme="majorHAnsi" w:eastAsia="Times New Roman" w:hAnsiTheme="majorHAnsi" w:cs="Arial"/>
                <w:b/>
                <w:color w:val="000000"/>
              </w:rPr>
            </w:pPr>
            <w:r w:rsidRPr="0037603B">
              <w:rPr>
                <w:rFonts w:asciiTheme="majorHAnsi" w:eastAsia="Times New Roman" w:hAnsiTheme="majorHAnsi" w:cs="Arial"/>
                <w:b/>
                <w:color w:val="000000"/>
              </w:rPr>
              <w:t>7.  Follow-up Action Matrix</w:t>
            </w:r>
          </w:p>
        </w:tc>
      </w:tr>
      <w:tr w:rsidR="002D03B5" w:rsidRPr="0037603B" w:rsidTr="002D03B5">
        <w:trPr>
          <w:trHeight w:val="230"/>
        </w:trPr>
        <w:tc>
          <w:tcPr>
            <w:tcW w:w="5580" w:type="dxa"/>
            <w:gridSpan w:val="2"/>
            <w:tcBorders>
              <w:top w:val="single" w:sz="4" w:space="0" w:color="auto"/>
              <w:left w:val="double" w:sz="4" w:space="0" w:color="auto"/>
              <w:bottom w:val="single" w:sz="4" w:space="0" w:color="auto"/>
              <w:right w:val="single" w:sz="4" w:space="0" w:color="auto"/>
            </w:tcBorders>
            <w:shd w:val="clear" w:color="auto" w:fill="auto"/>
          </w:tcPr>
          <w:p w:rsidR="002D03B5" w:rsidRPr="0037603B" w:rsidRDefault="002D03B5" w:rsidP="002D03B5">
            <w:pPr>
              <w:spacing w:after="0" w:line="240" w:lineRule="auto"/>
              <w:jc w:val="both"/>
              <w:rPr>
                <w:rFonts w:asciiTheme="majorHAnsi" w:eastAsia="Times New Roman" w:hAnsiTheme="majorHAnsi" w:cs="Arial"/>
                <w:b/>
                <w:color w:val="000000"/>
              </w:rPr>
            </w:pPr>
          </w:p>
          <w:p w:rsidR="002D03B5" w:rsidRPr="0037603B" w:rsidRDefault="002D03B5" w:rsidP="002D03B5">
            <w:pPr>
              <w:spacing w:after="0" w:line="240" w:lineRule="auto"/>
              <w:jc w:val="both"/>
              <w:rPr>
                <w:rFonts w:asciiTheme="majorHAnsi" w:eastAsia="Times New Roman" w:hAnsiTheme="majorHAnsi" w:cs="Arial"/>
                <w:b/>
                <w:color w:val="000000"/>
              </w:rPr>
            </w:pPr>
            <w:r w:rsidRPr="0037603B">
              <w:rPr>
                <w:rFonts w:asciiTheme="majorHAnsi" w:eastAsia="Times New Roman" w:hAnsiTheme="majorHAnsi" w:cs="Arial"/>
                <w:b/>
                <w:color w:val="000000"/>
              </w:rPr>
              <w:t>Actions to be taken</w:t>
            </w:r>
          </w:p>
        </w:tc>
        <w:tc>
          <w:tcPr>
            <w:tcW w:w="6398" w:type="dxa"/>
            <w:gridSpan w:val="2"/>
          </w:tcPr>
          <w:p w:rsidR="002D03B5" w:rsidRPr="0037603B" w:rsidRDefault="002D03B5" w:rsidP="002D03B5">
            <w:pPr>
              <w:spacing w:after="0" w:line="240" w:lineRule="auto"/>
              <w:jc w:val="both"/>
              <w:rPr>
                <w:rFonts w:asciiTheme="majorHAnsi" w:eastAsia="Times New Roman" w:hAnsiTheme="majorHAnsi" w:cs="Arial"/>
                <w:b/>
                <w:color w:val="000000"/>
              </w:rPr>
            </w:pPr>
          </w:p>
          <w:p w:rsidR="002D03B5" w:rsidRPr="0037603B" w:rsidRDefault="002D03B5" w:rsidP="002D03B5">
            <w:pPr>
              <w:spacing w:after="0" w:line="240" w:lineRule="auto"/>
              <w:jc w:val="both"/>
              <w:rPr>
                <w:rFonts w:asciiTheme="majorHAnsi" w:eastAsia="Times New Roman" w:hAnsiTheme="majorHAnsi" w:cs="Arial"/>
                <w:b/>
                <w:color w:val="000000"/>
              </w:rPr>
            </w:pPr>
            <w:r>
              <w:rPr>
                <w:rFonts w:asciiTheme="majorHAnsi" w:eastAsia="Times New Roman" w:hAnsiTheme="majorHAnsi" w:cs="Arial"/>
                <w:b/>
                <w:color w:val="000000"/>
              </w:rPr>
              <w:t>BY Whom</w:t>
            </w:r>
            <w:r w:rsidR="00C26B72">
              <w:rPr>
                <w:rFonts w:asciiTheme="majorHAnsi" w:eastAsia="Times New Roman" w:hAnsiTheme="majorHAnsi" w:cs="Arial"/>
                <w:b/>
                <w:color w:val="000000"/>
              </w:rPr>
              <w:t xml:space="preserve">                                                              By When</w:t>
            </w:r>
          </w:p>
        </w:tc>
      </w:tr>
      <w:tr w:rsidR="002D03B5" w:rsidRPr="0037603B" w:rsidTr="002D03B5">
        <w:trPr>
          <w:trHeight w:val="230"/>
        </w:trPr>
        <w:tc>
          <w:tcPr>
            <w:tcW w:w="5580" w:type="dxa"/>
            <w:gridSpan w:val="2"/>
            <w:tcBorders>
              <w:top w:val="single" w:sz="4" w:space="0" w:color="auto"/>
              <w:left w:val="double" w:sz="4" w:space="0" w:color="auto"/>
              <w:bottom w:val="single" w:sz="4" w:space="0" w:color="auto"/>
              <w:right w:val="single" w:sz="4" w:space="0" w:color="auto"/>
            </w:tcBorders>
            <w:shd w:val="clear" w:color="auto" w:fill="auto"/>
          </w:tcPr>
          <w:p w:rsidR="002D03B5" w:rsidRPr="00C26B72" w:rsidRDefault="00C26B72" w:rsidP="00C26B72">
            <w:pPr>
              <w:pStyle w:val="ListParagraph"/>
              <w:numPr>
                <w:ilvl w:val="0"/>
                <w:numId w:val="9"/>
              </w:numPr>
              <w:spacing w:after="0" w:line="240" w:lineRule="auto"/>
              <w:jc w:val="both"/>
              <w:rPr>
                <w:rFonts w:asciiTheme="majorHAnsi" w:eastAsia="Times New Roman" w:hAnsiTheme="majorHAnsi" w:cs="Arial"/>
                <w:b/>
                <w:color w:val="000000"/>
              </w:rPr>
            </w:pPr>
            <w:r>
              <w:rPr>
                <w:rFonts w:asciiTheme="majorHAnsi" w:eastAsia="Times New Roman" w:hAnsiTheme="majorHAnsi" w:cs="Arial"/>
                <w:b/>
                <w:color w:val="000000"/>
              </w:rPr>
              <w:t>Review reports from Implementing partners</w:t>
            </w:r>
          </w:p>
        </w:tc>
        <w:tc>
          <w:tcPr>
            <w:tcW w:w="6398" w:type="dxa"/>
            <w:gridSpan w:val="2"/>
          </w:tcPr>
          <w:p w:rsidR="002D03B5" w:rsidRPr="0037603B" w:rsidRDefault="00C26B72" w:rsidP="002D03B5">
            <w:pPr>
              <w:spacing w:after="0" w:line="240" w:lineRule="auto"/>
              <w:jc w:val="both"/>
              <w:rPr>
                <w:rFonts w:asciiTheme="majorHAnsi" w:eastAsia="Times New Roman" w:hAnsiTheme="majorHAnsi" w:cs="Arial"/>
                <w:b/>
                <w:color w:val="000000"/>
              </w:rPr>
            </w:pPr>
            <w:r>
              <w:rPr>
                <w:rFonts w:asciiTheme="majorHAnsi" w:eastAsia="Times New Roman" w:hAnsiTheme="majorHAnsi" w:cs="Arial"/>
                <w:b/>
                <w:color w:val="000000"/>
              </w:rPr>
              <w:t xml:space="preserve">Mary Turay- Project Coordinator                   </w:t>
            </w:r>
            <w:r w:rsidRPr="00297C19">
              <w:rPr>
                <w:rFonts w:asciiTheme="majorHAnsi" w:eastAsia="Times New Roman" w:hAnsiTheme="majorHAnsi" w:cs="Arial"/>
                <w:b/>
                <w:color w:val="000000"/>
                <w:sz w:val="20"/>
                <w:szCs w:val="20"/>
              </w:rPr>
              <w:t>31/01/2017</w:t>
            </w:r>
          </w:p>
        </w:tc>
      </w:tr>
      <w:tr w:rsidR="002D03B5" w:rsidRPr="0037603B" w:rsidTr="002D03B5">
        <w:trPr>
          <w:trHeight w:val="230"/>
        </w:trPr>
        <w:tc>
          <w:tcPr>
            <w:tcW w:w="5580" w:type="dxa"/>
            <w:gridSpan w:val="2"/>
            <w:tcBorders>
              <w:top w:val="single" w:sz="4" w:space="0" w:color="auto"/>
              <w:left w:val="double" w:sz="4" w:space="0" w:color="auto"/>
              <w:bottom w:val="single" w:sz="4" w:space="0" w:color="auto"/>
              <w:right w:val="single" w:sz="4" w:space="0" w:color="auto"/>
            </w:tcBorders>
            <w:shd w:val="clear" w:color="auto" w:fill="auto"/>
          </w:tcPr>
          <w:p w:rsidR="002D03B5" w:rsidRPr="0037603B" w:rsidRDefault="002D03B5" w:rsidP="002D03B5">
            <w:pPr>
              <w:spacing w:after="0" w:line="240" w:lineRule="auto"/>
              <w:jc w:val="both"/>
              <w:rPr>
                <w:rFonts w:asciiTheme="majorHAnsi" w:eastAsia="Times New Roman" w:hAnsiTheme="majorHAnsi" w:cs="Arial"/>
                <w:b/>
                <w:color w:val="000000"/>
              </w:rPr>
            </w:pPr>
          </w:p>
        </w:tc>
        <w:tc>
          <w:tcPr>
            <w:tcW w:w="6398" w:type="dxa"/>
            <w:gridSpan w:val="2"/>
          </w:tcPr>
          <w:p w:rsidR="002D03B5" w:rsidRPr="0037603B" w:rsidRDefault="002D03B5" w:rsidP="002D03B5">
            <w:pPr>
              <w:spacing w:after="0" w:line="240" w:lineRule="auto"/>
              <w:jc w:val="both"/>
              <w:rPr>
                <w:rFonts w:asciiTheme="majorHAnsi" w:eastAsia="Times New Roman" w:hAnsiTheme="majorHAnsi" w:cs="Arial"/>
                <w:b/>
                <w:color w:val="000000"/>
              </w:rPr>
            </w:pPr>
          </w:p>
        </w:tc>
      </w:tr>
      <w:tr w:rsidR="002D03B5" w:rsidRPr="0037603B" w:rsidTr="002D03B5">
        <w:trPr>
          <w:trHeight w:val="230"/>
        </w:trPr>
        <w:tc>
          <w:tcPr>
            <w:tcW w:w="5580" w:type="dxa"/>
            <w:gridSpan w:val="2"/>
            <w:tcBorders>
              <w:top w:val="single" w:sz="4" w:space="0" w:color="auto"/>
              <w:left w:val="double" w:sz="4" w:space="0" w:color="auto"/>
              <w:bottom w:val="single" w:sz="4" w:space="0" w:color="auto"/>
              <w:right w:val="single" w:sz="4" w:space="0" w:color="auto"/>
            </w:tcBorders>
            <w:shd w:val="clear" w:color="auto" w:fill="auto"/>
          </w:tcPr>
          <w:p w:rsidR="002D03B5" w:rsidRPr="00C26B72" w:rsidRDefault="00C26B72" w:rsidP="00C26B72">
            <w:pPr>
              <w:pStyle w:val="ListParagraph"/>
              <w:numPr>
                <w:ilvl w:val="0"/>
                <w:numId w:val="9"/>
              </w:numPr>
              <w:spacing w:after="60" w:line="240" w:lineRule="auto"/>
              <w:jc w:val="both"/>
              <w:rPr>
                <w:rFonts w:asciiTheme="majorHAnsi" w:eastAsia="Myriad Pro" w:hAnsiTheme="majorHAnsi" w:cs="Myriad Pro"/>
                <w:b/>
                <w:color w:val="000000"/>
              </w:rPr>
            </w:pPr>
            <w:r w:rsidRPr="00C26B72">
              <w:rPr>
                <w:rFonts w:asciiTheme="majorHAnsi" w:eastAsia="Myriad Pro" w:hAnsiTheme="majorHAnsi" w:cs="Myriad Pro"/>
                <w:b/>
                <w:color w:val="000000"/>
              </w:rPr>
              <w:t>Project Monitoring in both district</w:t>
            </w:r>
          </w:p>
        </w:tc>
        <w:tc>
          <w:tcPr>
            <w:tcW w:w="6398" w:type="dxa"/>
            <w:gridSpan w:val="2"/>
          </w:tcPr>
          <w:p w:rsidR="00C26B72" w:rsidRDefault="00C26B72" w:rsidP="002D03B5">
            <w:pPr>
              <w:spacing w:after="60" w:line="240" w:lineRule="auto"/>
              <w:jc w:val="both"/>
              <w:rPr>
                <w:rFonts w:asciiTheme="majorHAnsi" w:eastAsia="Myriad Pro" w:hAnsiTheme="majorHAnsi" w:cs="Myriad Pro"/>
                <w:b/>
                <w:color w:val="000000"/>
              </w:rPr>
            </w:pPr>
            <w:r w:rsidRPr="00C26B72">
              <w:rPr>
                <w:rFonts w:asciiTheme="majorHAnsi" w:eastAsia="Myriad Pro" w:hAnsiTheme="majorHAnsi" w:cs="Myriad Pro"/>
                <w:b/>
                <w:color w:val="000000"/>
              </w:rPr>
              <w:t>Mary Turay</w:t>
            </w:r>
            <w:r>
              <w:rPr>
                <w:rFonts w:asciiTheme="majorHAnsi" w:eastAsia="Myriad Pro" w:hAnsiTheme="majorHAnsi" w:cs="Myriad Pro"/>
                <w:b/>
                <w:color w:val="000000"/>
              </w:rPr>
              <w:t xml:space="preserve">-Project Coordinator  </w:t>
            </w:r>
          </w:p>
          <w:p w:rsidR="002D03B5" w:rsidRPr="0037603B" w:rsidRDefault="00C26B72" w:rsidP="002D03B5">
            <w:pPr>
              <w:spacing w:after="60" w:line="240" w:lineRule="auto"/>
              <w:jc w:val="both"/>
              <w:rPr>
                <w:rFonts w:asciiTheme="majorHAnsi" w:eastAsia="Myriad Pro" w:hAnsiTheme="majorHAnsi" w:cs="Myriad Pro"/>
                <w:b/>
                <w:color w:val="000000"/>
              </w:rPr>
            </w:pPr>
            <w:r>
              <w:rPr>
                <w:rFonts w:asciiTheme="majorHAnsi" w:eastAsia="Myriad Pro" w:hAnsiTheme="majorHAnsi" w:cs="Myriad Pro"/>
                <w:b/>
                <w:color w:val="000000"/>
              </w:rPr>
              <w:t xml:space="preserve">and Team                  </w:t>
            </w:r>
            <w:r w:rsidRPr="00C26B72">
              <w:rPr>
                <w:rFonts w:asciiTheme="majorHAnsi" w:eastAsia="Myriad Pro" w:hAnsiTheme="majorHAnsi" w:cs="Myriad Pro"/>
                <w:b/>
                <w:color w:val="000000"/>
              </w:rPr>
              <w:t xml:space="preserve">             </w:t>
            </w:r>
            <w:r w:rsidR="00297C19">
              <w:rPr>
                <w:rFonts w:asciiTheme="majorHAnsi" w:eastAsia="Myriad Pro" w:hAnsiTheme="majorHAnsi" w:cs="Myriad Pro"/>
                <w:b/>
                <w:color w:val="000000"/>
              </w:rPr>
              <w:t xml:space="preserve">                     </w:t>
            </w:r>
            <w:r>
              <w:rPr>
                <w:rFonts w:asciiTheme="majorHAnsi" w:eastAsia="Myriad Pro" w:hAnsiTheme="majorHAnsi" w:cs="Myriad Pro"/>
                <w:b/>
                <w:color w:val="000000"/>
              </w:rPr>
              <w:t xml:space="preserve">  </w:t>
            </w:r>
            <w:r w:rsidR="00297C19" w:rsidRPr="00297C19">
              <w:rPr>
                <w:rFonts w:asciiTheme="majorHAnsi" w:eastAsia="Myriad Pro" w:hAnsiTheme="majorHAnsi" w:cs="Myriad Pro"/>
                <w:b/>
                <w:color w:val="000000"/>
                <w:sz w:val="20"/>
                <w:szCs w:val="20"/>
              </w:rPr>
              <w:t>1</w:t>
            </w:r>
            <w:r w:rsidR="00297C19" w:rsidRPr="00297C19">
              <w:rPr>
                <w:rFonts w:asciiTheme="majorHAnsi" w:eastAsia="Myriad Pro" w:hAnsiTheme="majorHAnsi" w:cs="Myriad Pro"/>
                <w:b/>
                <w:color w:val="000000"/>
                <w:sz w:val="20"/>
                <w:szCs w:val="20"/>
                <w:vertAlign w:val="superscript"/>
              </w:rPr>
              <w:t>ST</w:t>
            </w:r>
            <w:r w:rsidR="00297C19" w:rsidRPr="00297C19">
              <w:rPr>
                <w:rFonts w:asciiTheme="majorHAnsi" w:eastAsia="Myriad Pro" w:hAnsiTheme="majorHAnsi" w:cs="Myriad Pro"/>
                <w:b/>
                <w:color w:val="000000"/>
                <w:sz w:val="20"/>
                <w:szCs w:val="20"/>
              </w:rPr>
              <w:t xml:space="preserve">  to</w:t>
            </w:r>
            <w:r w:rsidRPr="00297C19">
              <w:rPr>
                <w:rFonts w:asciiTheme="majorHAnsi" w:eastAsia="Myriad Pro" w:hAnsiTheme="majorHAnsi" w:cs="Myriad Pro"/>
                <w:b/>
                <w:color w:val="000000"/>
                <w:sz w:val="20"/>
                <w:szCs w:val="20"/>
              </w:rPr>
              <w:t xml:space="preserve"> 10</w:t>
            </w:r>
            <w:r w:rsidRPr="00297C19">
              <w:rPr>
                <w:rFonts w:asciiTheme="majorHAnsi" w:eastAsia="Myriad Pro" w:hAnsiTheme="majorHAnsi" w:cs="Myriad Pro"/>
                <w:b/>
                <w:color w:val="000000"/>
                <w:sz w:val="20"/>
                <w:szCs w:val="20"/>
                <w:vertAlign w:val="superscript"/>
              </w:rPr>
              <w:t>th</w:t>
            </w:r>
            <w:r w:rsidRPr="00297C19">
              <w:rPr>
                <w:rFonts w:asciiTheme="majorHAnsi" w:eastAsia="Myriad Pro" w:hAnsiTheme="majorHAnsi" w:cs="Myriad Pro"/>
                <w:b/>
                <w:color w:val="000000"/>
                <w:sz w:val="20"/>
                <w:szCs w:val="20"/>
              </w:rPr>
              <w:t xml:space="preserve"> of February 2017</w:t>
            </w:r>
          </w:p>
        </w:tc>
      </w:tr>
      <w:tr w:rsidR="002D03B5" w:rsidRPr="0037603B" w:rsidTr="002D03B5">
        <w:trPr>
          <w:trHeight w:val="230"/>
        </w:trPr>
        <w:tc>
          <w:tcPr>
            <w:tcW w:w="5580" w:type="dxa"/>
            <w:gridSpan w:val="2"/>
            <w:tcBorders>
              <w:top w:val="single" w:sz="4" w:space="0" w:color="auto"/>
              <w:left w:val="double" w:sz="4" w:space="0" w:color="auto"/>
              <w:bottom w:val="single" w:sz="4" w:space="0" w:color="auto"/>
              <w:right w:val="single" w:sz="4" w:space="0" w:color="auto"/>
            </w:tcBorders>
            <w:shd w:val="clear" w:color="auto" w:fill="auto"/>
          </w:tcPr>
          <w:p w:rsidR="002D03B5" w:rsidRPr="00297C19" w:rsidRDefault="00297C19" w:rsidP="00297C19">
            <w:pPr>
              <w:pStyle w:val="ListParagraph"/>
              <w:numPr>
                <w:ilvl w:val="0"/>
                <w:numId w:val="9"/>
              </w:numPr>
              <w:spacing w:after="60" w:line="240" w:lineRule="auto"/>
              <w:jc w:val="both"/>
              <w:rPr>
                <w:rFonts w:asciiTheme="majorHAnsi" w:eastAsia="Myriad Pro" w:hAnsiTheme="majorHAnsi" w:cs="Myriad Pro"/>
                <w:b/>
                <w:color w:val="000000"/>
              </w:rPr>
            </w:pPr>
            <w:r w:rsidRPr="00297C19">
              <w:rPr>
                <w:rFonts w:asciiTheme="majorHAnsi" w:eastAsia="Myriad Pro" w:hAnsiTheme="majorHAnsi" w:cs="Myriad Pro"/>
                <w:b/>
                <w:color w:val="000000"/>
              </w:rPr>
              <w:t>Discussions with UN WOMEN for a joint monitoring following the Gender Awareness Training.</w:t>
            </w:r>
          </w:p>
        </w:tc>
        <w:tc>
          <w:tcPr>
            <w:tcW w:w="6398" w:type="dxa"/>
            <w:gridSpan w:val="2"/>
          </w:tcPr>
          <w:p w:rsidR="002D03B5" w:rsidRPr="0037603B" w:rsidRDefault="00297C19" w:rsidP="002D03B5">
            <w:pPr>
              <w:spacing w:after="60" w:line="240" w:lineRule="auto"/>
              <w:jc w:val="both"/>
              <w:rPr>
                <w:rFonts w:asciiTheme="majorHAnsi" w:eastAsia="Myriad Pro" w:hAnsiTheme="majorHAnsi" w:cs="Myriad Pro"/>
                <w:b/>
                <w:color w:val="000000"/>
              </w:rPr>
            </w:pPr>
            <w:r w:rsidRPr="00297C19">
              <w:rPr>
                <w:rFonts w:asciiTheme="majorHAnsi" w:eastAsia="Myriad Pro" w:hAnsiTheme="majorHAnsi" w:cs="Myriad Pro"/>
                <w:b/>
                <w:color w:val="000000"/>
              </w:rPr>
              <w:t xml:space="preserve">Mary Turay, UN WOMEN                        </w:t>
            </w:r>
            <w:r>
              <w:rPr>
                <w:rFonts w:asciiTheme="majorHAnsi" w:eastAsia="Myriad Pro" w:hAnsiTheme="majorHAnsi" w:cs="Myriad Pro"/>
                <w:b/>
                <w:color w:val="000000"/>
              </w:rPr>
              <w:t xml:space="preserve">   27</w:t>
            </w:r>
            <w:r w:rsidRPr="00297C19">
              <w:rPr>
                <w:rFonts w:asciiTheme="majorHAnsi" w:eastAsia="Myriad Pro" w:hAnsiTheme="majorHAnsi" w:cs="Myriad Pro"/>
                <w:b/>
                <w:color w:val="000000"/>
                <w:vertAlign w:val="superscript"/>
              </w:rPr>
              <w:t>TH</w:t>
            </w:r>
            <w:r>
              <w:rPr>
                <w:rFonts w:asciiTheme="majorHAnsi" w:eastAsia="Myriad Pro" w:hAnsiTheme="majorHAnsi" w:cs="Myriad Pro"/>
                <w:b/>
                <w:color w:val="000000"/>
              </w:rPr>
              <w:t xml:space="preserve"> January 2017</w:t>
            </w:r>
            <w:r w:rsidRPr="00297C19">
              <w:rPr>
                <w:rFonts w:asciiTheme="majorHAnsi" w:eastAsia="Myriad Pro" w:hAnsiTheme="majorHAnsi" w:cs="Myriad Pro"/>
                <w:b/>
                <w:color w:val="000000"/>
              </w:rPr>
              <w:t xml:space="preserve">      </w:t>
            </w:r>
          </w:p>
        </w:tc>
      </w:tr>
    </w:tbl>
    <w:p w:rsidR="00285AF6" w:rsidRDefault="002C153D"/>
    <w:sectPr w:rsidR="0028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D0265"/>
    <w:multiLevelType w:val="hybridMultilevel"/>
    <w:tmpl w:val="F504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A5F2D"/>
    <w:multiLevelType w:val="hybridMultilevel"/>
    <w:tmpl w:val="DB86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90DDD"/>
    <w:multiLevelType w:val="hybridMultilevel"/>
    <w:tmpl w:val="02B08F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DB42A19"/>
    <w:multiLevelType w:val="hybridMultilevel"/>
    <w:tmpl w:val="867C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97F78"/>
    <w:multiLevelType w:val="hybridMultilevel"/>
    <w:tmpl w:val="E564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66CB6"/>
    <w:multiLevelType w:val="hybridMultilevel"/>
    <w:tmpl w:val="B41C1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5710A7"/>
    <w:multiLevelType w:val="hybridMultilevel"/>
    <w:tmpl w:val="705E2D9A"/>
    <w:lvl w:ilvl="0" w:tplc="B7E2F186">
      <w:start w:val="1"/>
      <w:numFmt w:val="lowerRoman"/>
      <w:lvlText w:val="%1)"/>
      <w:lvlJc w:val="left"/>
      <w:pPr>
        <w:ind w:left="1080" w:hanging="72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C0A76"/>
    <w:multiLevelType w:val="hybridMultilevel"/>
    <w:tmpl w:val="037E4AA2"/>
    <w:lvl w:ilvl="0" w:tplc="FFEA4768">
      <w:start w:val="1"/>
      <w:numFmt w:val="upperRoman"/>
      <w:lvlText w:val="%1."/>
      <w:lvlJc w:val="left"/>
      <w:pPr>
        <w:tabs>
          <w:tab w:val="num" w:pos="720"/>
        </w:tabs>
        <w:ind w:left="720" w:hanging="720"/>
      </w:pPr>
      <w:rPr>
        <w:rFonts w:hint="default"/>
      </w:rPr>
    </w:lvl>
    <w:lvl w:ilvl="1" w:tplc="040C0019">
      <w:start w:val="1"/>
      <w:numFmt w:val="lowerLetter"/>
      <w:lvlText w:val="%2."/>
      <w:lvlJc w:val="left"/>
      <w:pPr>
        <w:tabs>
          <w:tab w:val="num" w:pos="1080"/>
        </w:tabs>
        <w:ind w:left="1080" w:hanging="360"/>
      </w:pPr>
    </w:lvl>
    <w:lvl w:ilvl="2" w:tplc="BAC83A68">
      <w:start w:val="1"/>
      <w:numFmt w:val="decimal"/>
      <w:lvlText w:val="%3."/>
      <w:lvlJc w:val="left"/>
      <w:pPr>
        <w:tabs>
          <w:tab w:val="num" w:pos="219"/>
        </w:tabs>
        <w:ind w:left="219" w:hanging="360"/>
      </w:pPr>
      <w:rPr>
        <w:rFonts w:hint="default"/>
        <w:color w:val="000000" w:themeColor="text1"/>
      </w:rPr>
    </w:lvl>
    <w:lvl w:ilvl="3" w:tplc="D2964F28">
      <w:start w:val="1"/>
      <w:numFmt w:val="decimal"/>
      <w:lvlText w:val="%4-"/>
      <w:lvlJc w:val="left"/>
      <w:pPr>
        <w:tabs>
          <w:tab w:val="num" w:pos="2520"/>
        </w:tabs>
        <w:ind w:left="2520" w:hanging="360"/>
      </w:pPr>
      <w:rPr>
        <w:rFonts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7C84152D"/>
    <w:multiLevelType w:val="hybridMultilevel"/>
    <w:tmpl w:val="CB28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2"/>
  </w:num>
  <w:num w:numId="5">
    <w:abstractNumId w:val="3"/>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3B"/>
    <w:rsid w:val="000657C5"/>
    <w:rsid w:val="00115E4B"/>
    <w:rsid w:val="001210DD"/>
    <w:rsid w:val="00297C19"/>
    <w:rsid w:val="002C153D"/>
    <w:rsid w:val="002C4221"/>
    <w:rsid w:val="002D03B5"/>
    <w:rsid w:val="0037603B"/>
    <w:rsid w:val="00504DC6"/>
    <w:rsid w:val="006C1028"/>
    <w:rsid w:val="00764231"/>
    <w:rsid w:val="0078140E"/>
    <w:rsid w:val="007E7D13"/>
    <w:rsid w:val="00844B88"/>
    <w:rsid w:val="008855D6"/>
    <w:rsid w:val="00B43F62"/>
    <w:rsid w:val="00B958DE"/>
    <w:rsid w:val="00BD53FF"/>
    <w:rsid w:val="00C26B72"/>
    <w:rsid w:val="00C5375F"/>
    <w:rsid w:val="00CD5CCC"/>
    <w:rsid w:val="00D56476"/>
    <w:rsid w:val="00E746DC"/>
    <w:rsid w:val="00F8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3DDF4-4E0C-4B56-B971-F1574C1D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2017-11-27T17:00:00+00:00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1629</Value>
      <Value>1107</Value>
      <Value>1</Value>
    </TaxCatchAll>
    <c4e2ab2cc9354bbf9064eeb465a566ea xmlns="1ed4137b-41b2-488b-8250-6d369ec27664">
      <Terms xmlns="http://schemas.microsoft.com/office/infopath/2007/PartnerControls"/>
    </c4e2ab2cc9354bbf9064eeb465a566ea>
    <UndpProjectNo xmlns="1ed4137b-41b2-488b-8250-6d369ec27664">00095444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_dlc_DocId xmlns="f1161f5b-24a3-4c2d-bc81-44cb9325e8ee">ATLASPDC-4-72740</_dlc_DocId>
    <_dlc_DocIdUrl xmlns="f1161f5b-24a3-4c2d-bc81-44cb9325e8ee">
      <Url>https://info.undp.org/docs/pdc/_layouts/DocIdRedir.aspx?ID=ATLASPDC-4-72740</Url>
      <Description>ATLASPDC-4-72740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95DAAC7-C013-4961-A057-53F81585F812}"/>
</file>

<file path=customXml/itemProps2.xml><?xml version="1.0" encoding="utf-8"?>
<ds:datastoreItem xmlns:ds="http://schemas.openxmlformats.org/officeDocument/2006/customXml" ds:itemID="{23536575-9279-41E7-83E8-94EECD29A5A2}"/>
</file>

<file path=customXml/itemProps3.xml><?xml version="1.0" encoding="utf-8"?>
<ds:datastoreItem xmlns:ds="http://schemas.openxmlformats.org/officeDocument/2006/customXml" ds:itemID="{6EDF4DA9-4558-409D-A757-AFB0D8DC13C0}"/>
</file>

<file path=customXml/itemProps4.xml><?xml version="1.0" encoding="utf-8"?>
<ds:datastoreItem xmlns:ds="http://schemas.openxmlformats.org/officeDocument/2006/customXml" ds:itemID="{020DEC61-4DD4-40DD-8E10-9290CF6F0BA6}"/>
</file>

<file path=customXml/itemProps5.xml><?xml version="1.0" encoding="utf-8"?>
<ds:datastoreItem xmlns:ds="http://schemas.openxmlformats.org/officeDocument/2006/customXml" ds:itemID="{2C5C3755-B898-4B0D-9A60-A93E3174ED3B}"/>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Turay</dc:creator>
  <cp:keywords/>
  <dc:description/>
  <cp:lastModifiedBy>Mary Turay</cp:lastModifiedBy>
  <cp:revision>2</cp:revision>
  <dcterms:created xsi:type="dcterms:W3CDTF">2017-06-19T11:59:00Z</dcterms:created>
  <dcterms:modified xsi:type="dcterms:W3CDTF">2017-06-19T11:59:00Z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bcddf91c-666c-4a91-9b7e-19053f063fa3</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